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00253" w14:textId="25311C94" w:rsidR="0059310D" w:rsidRDefault="00F0442B" w:rsidP="0059310D">
      <w:pPr>
        <w:spacing w:before="120" w:after="120" w:line="264" w:lineRule="auto"/>
        <w:ind w:right="-574"/>
        <w:rPr>
          <w:b/>
          <w:bCs/>
          <w:color w:val="184377"/>
          <w:sz w:val="32"/>
          <w:szCs w:val="32"/>
          <w:lang w:val="en-AU"/>
        </w:rPr>
      </w:pPr>
      <w:r>
        <w:rPr>
          <w:b/>
          <w:bCs/>
          <w:color w:val="184377"/>
          <w:sz w:val="32"/>
          <w:szCs w:val="32"/>
          <w:lang w:val="en-AU"/>
        </w:rPr>
        <w:t xml:space="preserve">Key messages – Clinical Trials Hub </w:t>
      </w:r>
      <w:r w:rsidR="0059310D">
        <w:rPr>
          <w:b/>
          <w:bCs/>
          <w:color w:val="184377"/>
          <w:sz w:val="32"/>
          <w:szCs w:val="32"/>
          <w:lang w:val="en-AU"/>
        </w:rPr>
        <w:t xml:space="preserve">at </w:t>
      </w:r>
      <w:hyperlink r:id="rId8" w:history="1">
        <w:r w:rsidR="0059310D" w:rsidRPr="0059310D">
          <w:rPr>
            <w:b/>
            <w:bCs/>
            <w:color w:val="184377"/>
            <w:sz w:val="32"/>
            <w:szCs w:val="32"/>
            <w:lang w:val="en-AU"/>
          </w:rPr>
          <w:t>clinicaltrialshub.htq.org.au</w:t>
        </w:r>
      </w:hyperlink>
    </w:p>
    <w:p w14:paraId="58D512F5" w14:textId="1818A223" w:rsidR="0059310D" w:rsidRPr="0059310D" w:rsidRDefault="0059310D" w:rsidP="0059310D">
      <w:pPr>
        <w:spacing w:before="120" w:after="120" w:line="264" w:lineRule="auto"/>
        <w:rPr>
          <w:i/>
          <w:iCs/>
          <w:color w:val="FF0000"/>
          <w:sz w:val="28"/>
          <w:szCs w:val="30"/>
          <w:lang w:val="en-AU"/>
        </w:rPr>
      </w:pPr>
      <w:r w:rsidRPr="0059310D">
        <w:rPr>
          <w:i/>
          <w:iCs/>
          <w:color w:val="FF0000"/>
          <w:sz w:val="28"/>
          <w:szCs w:val="30"/>
          <w:lang w:val="en-AU"/>
        </w:rPr>
        <w:t>U</w:t>
      </w:r>
      <w:r w:rsidRPr="0059310D">
        <w:rPr>
          <w:i/>
          <w:iCs/>
          <w:color w:val="FF0000"/>
          <w:sz w:val="28"/>
          <w:szCs w:val="30"/>
          <w:lang w:val="en-AU"/>
        </w:rPr>
        <w:t>nder embargo until 3pm, Thursday 12 September 2024</w:t>
      </w:r>
    </w:p>
    <w:p w14:paraId="0F1B5058" w14:textId="0D341526" w:rsidR="0062556B" w:rsidRPr="00EE2D3D" w:rsidRDefault="0059310D" w:rsidP="00FB295B">
      <w:pPr>
        <w:spacing w:before="120" w:after="120" w:line="264" w:lineRule="auto"/>
        <w:rPr>
          <w:b/>
          <w:bCs/>
          <w:color w:val="2F5496"/>
          <w:sz w:val="26"/>
          <w:szCs w:val="26"/>
          <w:lang w:val="en-AU"/>
        </w:rPr>
      </w:pPr>
      <w:r>
        <w:rPr>
          <w:b/>
          <w:bCs/>
          <w:color w:val="2F5496"/>
          <w:sz w:val="26"/>
          <w:szCs w:val="26"/>
          <w:lang w:val="en-AU"/>
        </w:rPr>
        <w:br/>
      </w:r>
      <w:r w:rsidR="000D651A" w:rsidRPr="00EE2D3D">
        <w:rPr>
          <w:b/>
          <w:bCs/>
          <w:color w:val="2F5496"/>
          <w:sz w:val="26"/>
          <w:szCs w:val="26"/>
          <w:lang w:val="en-AU"/>
        </w:rPr>
        <w:t>Key message</w:t>
      </w:r>
      <w:r w:rsidR="000C45ED" w:rsidRPr="00EE2D3D">
        <w:rPr>
          <w:b/>
          <w:bCs/>
          <w:color w:val="2F5496"/>
          <w:sz w:val="26"/>
          <w:szCs w:val="26"/>
          <w:lang w:val="en-AU"/>
        </w:rPr>
        <w:t>s</w:t>
      </w:r>
      <w:r w:rsidR="000D651A" w:rsidRPr="00EE2D3D">
        <w:rPr>
          <w:b/>
          <w:bCs/>
          <w:color w:val="2F5496"/>
          <w:sz w:val="26"/>
          <w:szCs w:val="26"/>
          <w:lang w:val="en-AU"/>
        </w:rPr>
        <w:t xml:space="preserve"> for primary target audience</w:t>
      </w:r>
      <w:r w:rsidR="00DE3231">
        <w:rPr>
          <w:b/>
          <w:bCs/>
          <w:color w:val="2F5496"/>
          <w:sz w:val="26"/>
          <w:szCs w:val="26"/>
          <w:lang w:val="en-AU"/>
        </w:rPr>
        <w:t>s</w:t>
      </w:r>
    </w:p>
    <w:p w14:paraId="4634F230" w14:textId="68A7382E" w:rsidR="006A2F07" w:rsidRDefault="00FC0EF9" w:rsidP="00FB295B">
      <w:pPr>
        <w:spacing w:before="120" w:after="120" w:line="264" w:lineRule="auto"/>
      </w:pPr>
      <w:r>
        <w:t>Primary target audience</w:t>
      </w:r>
      <w:r w:rsidR="00DE3231">
        <w:t>s</w:t>
      </w:r>
      <w:r>
        <w:t xml:space="preserve"> are those a</w:t>
      </w:r>
      <w:r w:rsidR="000D651A">
        <w:t>ctive in research/</w:t>
      </w:r>
      <w:r w:rsidR="00DE3231">
        <w:t xml:space="preserve">clinical </w:t>
      </w:r>
      <w:r w:rsidR="000D651A">
        <w:t>trials</w:t>
      </w:r>
      <w:r>
        <w:t>:</w:t>
      </w:r>
    </w:p>
    <w:p w14:paraId="5DBDD02C" w14:textId="77777777" w:rsidR="000D651A" w:rsidRDefault="000D651A" w:rsidP="00FB295B">
      <w:pPr>
        <w:pStyle w:val="ListParagraph"/>
        <w:numPr>
          <w:ilvl w:val="0"/>
          <w:numId w:val="18"/>
        </w:numPr>
        <w:spacing w:before="120" w:after="120" w:line="264" w:lineRule="auto"/>
      </w:pPr>
      <w:r>
        <w:t>Clinical triallists</w:t>
      </w:r>
    </w:p>
    <w:p w14:paraId="55E8032C" w14:textId="77777777" w:rsidR="000D651A" w:rsidRDefault="000D651A" w:rsidP="00FB295B">
      <w:pPr>
        <w:pStyle w:val="ListParagraph"/>
        <w:numPr>
          <w:ilvl w:val="0"/>
          <w:numId w:val="18"/>
        </w:numPr>
        <w:spacing w:before="120" w:after="120" w:line="264" w:lineRule="auto"/>
      </w:pPr>
      <w:r>
        <w:t>Researchers</w:t>
      </w:r>
    </w:p>
    <w:p w14:paraId="40CE8AFF" w14:textId="77777777" w:rsidR="000D651A" w:rsidRDefault="000D651A" w:rsidP="00FB295B">
      <w:pPr>
        <w:pStyle w:val="ListParagraph"/>
        <w:numPr>
          <w:ilvl w:val="0"/>
          <w:numId w:val="18"/>
        </w:numPr>
        <w:spacing w:before="120" w:after="120" w:line="264" w:lineRule="auto"/>
      </w:pPr>
      <w:r>
        <w:t>Triallists</w:t>
      </w:r>
    </w:p>
    <w:p w14:paraId="4EB73493" w14:textId="77777777" w:rsidR="000D651A" w:rsidRDefault="000D651A" w:rsidP="00FB295B">
      <w:pPr>
        <w:pStyle w:val="ListParagraph"/>
        <w:numPr>
          <w:ilvl w:val="0"/>
          <w:numId w:val="18"/>
        </w:numPr>
        <w:spacing w:before="120" w:after="120" w:line="264" w:lineRule="auto"/>
      </w:pPr>
      <w:r>
        <w:t>Trial coordinators (includes nurse coordinators)</w:t>
      </w:r>
    </w:p>
    <w:p w14:paraId="4BA89D03" w14:textId="5A5A9007" w:rsidR="00C16E2B" w:rsidRPr="00EE2D3D" w:rsidRDefault="000D651A" w:rsidP="00FB295B">
      <w:pPr>
        <w:pStyle w:val="ListParagraph"/>
        <w:numPr>
          <w:ilvl w:val="0"/>
          <w:numId w:val="18"/>
        </w:numPr>
        <w:spacing w:before="120" w:after="120" w:line="264" w:lineRule="auto"/>
      </w:pPr>
      <w:r>
        <w:t>Research coordinators</w:t>
      </w:r>
    </w:p>
    <w:p w14:paraId="68F30473" w14:textId="2F3DC19A" w:rsidR="00C16E2B" w:rsidRPr="00EE2D3D" w:rsidRDefault="00EE2D3D" w:rsidP="00FB295B">
      <w:pPr>
        <w:spacing w:before="120" w:after="120" w:line="264" w:lineRule="auto"/>
        <w:rPr>
          <w:color w:val="007096"/>
          <w:sz w:val="24"/>
          <w:szCs w:val="28"/>
          <w:lang w:val="en-AU"/>
        </w:rPr>
      </w:pPr>
      <w:r>
        <w:rPr>
          <w:color w:val="007096"/>
          <w:sz w:val="24"/>
          <w:szCs w:val="28"/>
          <w:lang w:val="en-AU"/>
        </w:rPr>
        <w:br/>
      </w:r>
      <w:r w:rsidR="00C16E2B" w:rsidRPr="00EE2D3D">
        <w:rPr>
          <w:color w:val="007096"/>
          <w:sz w:val="24"/>
          <w:szCs w:val="28"/>
          <w:lang w:val="en-AU"/>
        </w:rPr>
        <w:t xml:space="preserve">Clinical Trials Hub </w:t>
      </w:r>
    </w:p>
    <w:p w14:paraId="77D304D4" w14:textId="77777777" w:rsidR="00DF5B05" w:rsidRDefault="00C16E2B" w:rsidP="00FB295B">
      <w:pPr>
        <w:spacing w:before="120" w:after="120" w:line="264" w:lineRule="auto"/>
        <w:rPr>
          <w:lang w:val="en-AU"/>
        </w:rPr>
      </w:pPr>
      <w:r w:rsidRPr="00C16E2B">
        <w:rPr>
          <w:b/>
          <w:bCs/>
          <w:lang w:val="en-AU"/>
        </w:rPr>
        <w:t>Centrali</w:t>
      </w:r>
      <w:r w:rsidR="00D21318">
        <w:rPr>
          <w:b/>
          <w:bCs/>
          <w:lang w:val="en-AU"/>
        </w:rPr>
        <w:t>s</w:t>
      </w:r>
      <w:r w:rsidRPr="00C16E2B">
        <w:rPr>
          <w:b/>
          <w:bCs/>
          <w:lang w:val="en-AU"/>
        </w:rPr>
        <w:t xml:space="preserve">ed </w:t>
      </w:r>
      <w:r w:rsidR="00905E03">
        <w:rPr>
          <w:b/>
          <w:bCs/>
          <w:lang w:val="en-AU"/>
        </w:rPr>
        <w:t>r</w:t>
      </w:r>
      <w:r w:rsidRPr="00C16E2B">
        <w:rPr>
          <w:b/>
          <w:bCs/>
          <w:lang w:val="en-AU"/>
        </w:rPr>
        <w:t>esource</w:t>
      </w:r>
      <w:r w:rsidRPr="00C16E2B">
        <w:rPr>
          <w:lang w:val="en-AU"/>
        </w:rPr>
        <w:t xml:space="preserve">: </w:t>
      </w:r>
    </w:p>
    <w:p w14:paraId="3D5ACC3D" w14:textId="3706DAF6" w:rsidR="00DF5B05" w:rsidRDefault="00C16E2B" w:rsidP="00FB295B">
      <w:pPr>
        <w:numPr>
          <w:ilvl w:val="0"/>
          <w:numId w:val="15"/>
        </w:numPr>
        <w:spacing w:before="120" w:after="120" w:line="264" w:lineRule="auto"/>
        <w:rPr>
          <w:lang w:val="en-AU"/>
        </w:rPr>
      </w:pPr>
      <w:r w:rsidRPr="00C16E2B">
        <w:rPr>
          <w:lang w:val="en-AU"/>
        </w:rPr>
        <w:t xml:space="preserve">The Clinical Trials Hub is an </w:t>
      </w:r>
      <w:r w:rsidRPr="00DF5B05">
        <w:rPr>
          <w:b/>
          <w:bCs/>
          <w:lang w:val="en-AU"/>
        </w:rPr>
        <w:t xml:space="preserve">online one-stop-shop </w:t>
      </w:r>
      <w:r w:rsidRPr="00C16E2B">
        <w:rPr>
          <w:lang w:val="en-AU"/>
        </w:rPr>
        <w:t>designed to assist anyone involved in running a clinical trial by offering a comprehensive set of practical tools and resources at every stage.</w:t>
      </w:r>
    </w:p>
    <w:p w14:paraId="4A9CB723" w14:textId="4A83CCF6" w:rsidR="00595607" w:rsidRPr="00DF5B05" w:rsidRDefault="00595607" w:rsidP="00FB295B">
      <w:pPr>
        <w:numPr>
          <w:ilvl w:val="0"/>
          <w:numId w:val="15"/>
        </w:numPr>
        <w:spacing w:before="120" w:after="120" w:line="264" w:lineRule="auto"/>
        <w:rPr>
          <w:lang w:val="en-AU"/>
        </w:rPr>
      </w:pPr>
      <w:r w:rsidRPr="00DF5B05">
        <w:rPr>
          <w:color w:val="000000" w:themeColor="text1"/>
          <w:lang w:val="en-AU"/>
        </w:rPr>
        <w:t xml:space="preserve">The Clinical Trials Hub is a </w:t>
      </w:r>
      <w:r w:rsidRPr="00A73368">
        <w:rPr>
          <w:b/>
          <w:bCs/>
          <w:color w:val="000000" w:themeColor="text1"/>
          <w:lang w:val="en-AU"/>
        </w:rPr>
        <w:t>helpful online guide</w:t>
      </w:r>
      <w:r w:rsidRPr="00DF5B05">
        <w:rPr>
          <w:color w:val="000000" w:themeColor="text1"/>
          <w:lang w:val="en-AU"/>
        </w:rPr>
        <w:t xml:space="preserve"> for anyone running a clinical trial and offers a range of features and </w:t>
      </w:r>
      <w:r w:rsidRPr="00A73368">
        <w:rPr>
          <w:color w:val="000000" w:themeColor="text1"/>
          <w:lang w:val="en-AU"/>
        </w:rPr>
        <w:t>practical resources for every stage of a clinical trial,</w:t>
      </w:r>
      <w:r w:rsidRPr="00DF5B05">
        <w:rPr>
          <w:color w:val="000000" w:themeColor="text1"/>
          <w:lang w:val="en-AU"/>
        </w:rPr>
        <w:t xml:space="preserve"> including the interactive tool </w:t>
      </w:r>
      <w:r w:rsidRPr="00FF34DC">
        <w:rPr>
          <w:color w:val="000000" w:themeColor="text1"/>
          <w:lang w:val="en-AU"/>
        </w:rPr>
        <w:t>My Clinical Trial Planner</w:t>
      </w:r>
      <w:r w:rsidRPr="00DF5B05">
        <w:rPr>
          <w:color w:val="000000" w:themeColor="text1"/>
          <w:lang w:val="en-AU"/>
        </w:rPr>
        <w:t xml:space="preserve">. </w:t>
      </w:r>
    </w:p>
    <w:p w14:paraId="7D40BECF" w14:textId="1BCD438C" w:rsidR="00595607" w:rsidRPr="00DF5B05" w:rsidRDefault="00595607" w:rsidP="00FB295B">
      <w:pPr>
        <w:numPr>
          <w:ilvl w:val="0"/>
          <w:numId w:val="15"/>
        </w:numPr>
        <w:spacing w:before="120" w:after="120" w:line="264" w:lineRule="auto"/>
        <w:rPr>
          <w:color w:val="000000" w:themeColor="text1"/>
          <w:lang w:val="en-AU"/>
        </w:rPr>
      </w:pPr>
      <w:r w:rsidRPr="00DF5B05">
        <w:rPr>
          <w:color w:val="000000" w:themeColor="text1"/>
          <w:lang w:val="en-AU"/>
        </w:rPr>
        <w:t xml:space="preserve">The Clinical Trials Hub </w:t>
      </w:r>
      <w:r w:rsidRPr="00DF5B05">
        <w:rPr>
          <w:b/>
          <w:bCs/>
          <w:color w:val="000000" w:themeColor="text1"/>
          <w:lang w:val="en-AU"/>
        </w:rPr>
        <w:t>brings together the wealth of existing information, tools and resources</w:t>
      </w:r>
      <w:r w:rsidRPr="00DF5B05">
        <w:rPr>
          <w:color w:val="000000" w:themeColor="text1"/>
          <w:lang w:val="en-AU"/>
        </w:rPr>
        <w:t xml:space="preserve"> available across the clinical trials landscape to support anyone running a clinical trial navigate this complex space. </w:t>
      </w:r>
    </w:p>
    <w:p w14:paraId="55F4F5EF" w14:textId="44B403E9" w:rsidR="00DF5B05" w:rsidRPr="00DF5B05" w:rsidRDefault="00DF5B05" w:rsidP="00FB295B">
      <w:pPr>
        <w:spacing w:before="120" w:after="120" w:line="264" w:lineRule="auto"/>
        <w:rPr>
          <w:lang w:val="en-AU"/>
        </w:rPr>
      </w:pPr>
      <w:r>
        <w:rPr>
          <w:b/>
          <w:bCs/>
          <w:lang w:val="en-AU"/>
        </w:rPr>
        <w:br/>
      </w:r>
      <w:r w:rsidR="00C16E2B" w:rsidRPr="00C16E2B">
        <w:rPr>
          <w:b/>
          <w:bCs/>
          <w:lang w:val="en-AU"/>
        </w:rPr>
        <w:t xml:space="preserve">Efficient </w:t>
      </w:r>
      <w:r w:rsidR="00905E03">
        <w:rPr>
          <w:b/>
          <w:bCs/>
          <w:lang w:val="en-AU"/>
        </w:rPr>
        <w:t>t</w:t>
      </w:r>
      <w:r w:rsidR="00C16E2B" w:rsidRPr="00C16E2B">
        <w:rPr>
          <w:b/>
          <w:bCs/>
          <w:lang w:val="en-AU"/>
        </w:rPr>
        <w:t xml:space="preserve">rial </w:t>
      </w:r>
      <w:r w:rsidR="00905E03">
        <w:rPr>
          <w:b/>
          <w:bCs/>
          <w:lang w:val="en-AU"/>
        </w:rPr>
        <w:t>m</w:t>
      </w:r>
      <w:r w:rsidR="00C16E2B" w:rsidRPr="00C16E2B">
        <w:rPr>
          <w:b/>
          <w:bCs/>
          <w:lang w:val="en-AU"/>
        </w:rPr>
        <w:t>anagement</w:t>
      </w:r>
      <w:r>
        <w:rPr>
          <w:b/>
          <w:bCs/>
          <w:lang w:val="en-AU"/>
        </w:rPr>
        <w:t>:</w:t>
      </w:r>
    </w:p>
    <w:p w14:paraId="3E9B02E4" w14:textId="650CFD64" w:rsidR="00C16E2B" w:rsidRDefault="00C16E2B" w:rsidP="00FB295B">
      <w:pPr>
        <w:numPr>
          <w:ilvl w:val="0"/>
          <w:numId w:val="15"/>
        </w:numPr>
        <w:spacing w:before="120" w:after="120" w:line="264" w:lineRule="auto"/>
        <w:rPr>
          <w:lang w:val="en-AU"/>
        </w:rPr>
      </w:pPr>
      <w:r w:rsidRPr="00C16E2B">
        <w:rPr>
          <w:lang w:val="en-AU"/>
        </w:rPr>
        <w:t xml:space="preserve">By bringing together existing information and resources across the clinical trials landscape, the Clinical Trials Hub </w:t>
      </w:r>
      <w:r w:rsidRPr="007B22FC">
        <w:rPr>
          <w:b/>
          <w:bCs/>
          <w:lang w:val="en-AU"/>
        </w:rPr>
        <w:t xml:space="preserve">simplifies the navigation of the </w:t>
      </w:r>
      <w:proofErr w:type="gramStart"/>
      <w:r w:rsidR="002A0C26" w:rsidRPr="007B22FC">
        <w:rPr>
          <w:b/>
          <w:bCs/>
          <w:lang w:val="en-AU"/>
        </w:rPr>
        <w:t>often</w:t>
      </w:r>
      <w:r w:rsidR="007B22FC" w:rsidRPr="007B22FC">
        <w:rPr>
          <w:b/>
          <w:bCs/>
          <w:lang w:val="en-AU"/>
        </w:rPr>
        <w:t xml:space="preserve"> </w:t>
      </w:r>
      <w:r w:rsidR="002A0C26" w:rsidRPr="007B22FC">
        <w:rPr>
          <w:b/>
          <w:bCs/>
          <w:lang w:val="en-AU"/>
        </w:rPr>
        <w:t>complex</w:t>
      </w:r>
      <w:proofErr w:type="gramEnd"/>
      <w:r w:rsidRPr="007B22FC">
        <w:rPr>
          <w:b/>
          <w:bCs/>
          <w:lang w:val="en-AU"/>
        </w:rPr>
        <w:t xml:space="preserve"> trial processes</w:t>
      </w:r>
      <w:r w:rsidRPr="00C16E2B">
        <w:rPr>
          <w:lang w:val="en-AU"/>
        </w:rPr>
        <w:t>, saving research teams time and effort.</w:t>
      </w:r>
    </w:p>
    <w:p w14:paraId="6D5AED1C" w14:textId="77777777" w:rsidR="007B22FC" w:rsidRDefault="007B22FC" w:rsidP="00FB295B">
      <w:pPr>
        <w:pStyle w:val="ListParagraph"/>
        <w:numPr>
          <w:ilvl w:val="0"/>
          <w:numId w:val="15"/>
        </w:numPr>
        <w:spacing w:before="120" w:after="120" w:line="264" w:lineRule="auto"/>
        <w:rPr>
          <w:color w:val="000000"/>
          <w:lang w:val="en-AU"/>
        </w:rPr>
      </w:pPr>
      <w:r>
        <w:rPr>
          <w:color w:val="000000"/>
          <w:lang w:val="en-AU"/>
        </w:rPr>
        <w:t xml:space="preserve">The Clinical Trials Hub is an online one-stop-shop with practical resources and tools for clinical trials teams to </w:t>
      </w:r>
      <w:r w:rsidRPr="00DF5B05">
        <w:rPr>
          <w:b/>
          <w:bCs/>
          <w:color w:val="000000"/>
          <w:lang w:val="en-AU"/>
        </w:rPr>
        <w:t>effectively plan, manage and track</w:t>
      </w:r>
      <w:r>
        <w:rPr>
          <w:color w:val="000000"/>
          <w:lang w:val="en-AU"/>
        </w:rPr>
        <w:t xml:space="preserve"> the progress of their clinical trials.</w:t>
      </w:r>
    </w:p>
    <w:p w14:paraId="72669C1D" w14:textId="7C08EF68" w:rsidR="00593808" w:rsidRPr="007B22FC" w:rsidRDefault="00593808" w:rsidP="00FB295B">
      <w:pPr>
        <w:pStyle w:val="ListParagraph"/>
        <w:numPr>
          <w:ilvl w:val="0"/>
          <w:numId w:val="15"/>
        </w:numPr>
        <w:spacing w:before="120" w:after="120" w:line="264" w:lineRule="auto"/>
        <w:rPr>
          <w:color w:val="000000"/>
          <w:lang w:val="en-AU"/>
        </w:rPr>
      </w:pPr>
      <w:r w:rsidRPr="007B22FC">
        <w:rPr>
          <w:color w:val="000000"/>
          <w:lang w:val="en-AU"/>
        </w:rPr>
        <w:t xml:space="preserve">The Clinical Trials Hub </w:t>
      </w:r>
      <w:r w:rsidRPr="007B22FC">
        <w:rPr>
          <w:b/>
          <w:bCs/>
          <w:color w:val="000000"/>
          <w:lang w:val="en-AU"/>
        </w:rPr>
        <w:t>saves research teams time and effort</w:t>
      </w:r>
      <w:r w:rsidRPr="007B22FC">
        <w:rPr>
          <w:color w:val="000000"/>
          <w:lang w:val="en-AU"/>
        </w:rPr>
        <w:t xml:space="preserve"> by providing the information they need to get started and progress their trial in one place.</w:t>
      </w:r>
    </w:p>
    <w:p w14:paraId="343C35A5" w14:textId="4F09C8BA" w:rsidR="007B22FC" w:rsidRDefault="000C45ED" w:rsidP="00FB295B">
      <w:pPr>
        <w:spacing w:before="120" w:after="120" w:line="264" w:lineRule="auto"/>
        <w:rPr>
          <w:lang w:val="en-AU"/>
        </w:rPr>
      </w:pPr>
      <w:r>
        <w:rPr>
          <w:b/>
          <w:bCs/>
          <w:lang w:val="en-AU"/>
        </w:rPr>
        <w:br/>
      </w:r>
      <w:r w:rsidR="00C16E2B" w:rsidRPr="00C16E2B">
        <w:rPr>
          <w:b/>
          <w:bCs/>
          <w:lang w:val="en-AU"/>
        </w:rPr>
        <w:t xml:space="preserve">Comprehensive </w:t>
      </w:r>
      <w:r w:rsidR="00384E28">
        <w:rPr>
          <w:b/>
          <w:bCs/>
          <w:lang w:val="en-AU"/>
        </w:rPr>
        <w:t>s</w:t>
      </w:r>
      <w:r w:rsidR="00C16E2B" w:rsidRPr="00C16E2B">
        <w:rPr>
          <w:b/>
          <w:bCs/>
          <w:lang w:val="en-AU"/>
        </w:rPr>
        <w:t>upport</w:t>
      </w:r>
      <w:r w:rsidR="00C16E2B" w:rsidRPr="00C16E2B">
        <w:rPr>
          <w:lang w:val="en-AU"/>
        </w:rPr>
        <w:t xml:space="preserve">: </w:t>
      </w:r>
    </w:p>
    <w:p w14:paraId="7AC151C1" w14:textId="365B588B" w:rsidR="00593808" w:rsidRPr="007B22FC" w:rsidRDefault="007B22FC" w:rsidP="00FB295B">
      <w:pPr>
        <w:pStyle w:val="ListParagraph"/>
        <w:numPr>
          <w:ilvl w:val="0"/>
          <w:numId w:val="15"/>
        </w:numPr>
        <w:spacing w:before="120" w:after="120" w:line="264" w:lineRule="auto"/>
        <w:rPr>
          <w:lang w:val="en-AU"/>
        </w:rPr>
      </w:pPr>
      <w:r w:rsidRPr="007B22FC">
        <w:rPr>
          <w:color w:val="000000"/>
          <w:lang w:val="en-AU"/>
        </w:rPr>
        <w:t xml:space="preserve">The Clinical Trials Hub </w:t>
      </w:r>
      <w:r w:rsidR="00C16E2B" w:rsidRPr="00C16E2B">
        <w:rPr>
          <w:lang w:val="en-AU"/>
        </w:rPr>
        <w:t xml:space="preserve">provides </w:t>
      </w:r>
      <w:r w:rsidR="00C16E2B" w:rsidRPr="007B22FC">
        <w:rPr>
          <w:b/>
          <w:bCs/>
          <w:lang w:val="en-AU"/>
        </w:rPr>
        <w:t>effective planning, management, and tracking for clinical trial teams</w:t>
      </w:r>
      <w:r w:rsidR="00C16E2B" w:rsidRPr="00C16E2B">
        <w:rPr>
          <w:lang w:val="en-AU"/>
        </w:rPr>
        <w:t>, ensuring they have the necessary resources at their fingertips.</w:t>
      </w:r>
    </w:p>
    <w:p w14:paraId="39DA59EF" w14:textId="45666934" w:rsidR="007B22FC" w:rsidRDefault="000C45ED" w:rsidP="00FB295B">
      <w:pPr>
        <w:spacing w:before="120" w:after="120" w:line="264" w:lineRule="auto"/>
        <w:rPr>
          <w:lang w:val="en-AU"/>
        </w:rPr>
      </w:pPr>
      <w:r>
        <w:rPr>
          <w:b/>
          <w:bCs/>
          <w:lang w:val="en-AU"/>
        </w:rPr>
        <w:br/>
      </w:r>
      <w:r w:rsidR="00C16E2B" w:rsidRPr="00593808">
        <w:rPr>
          <w:b/>
          <w:bCs/>
          <w:lang w:val="en-AU"/>
        </w:rPr>
        <w:t xml:space="preserve">Expert </w:t>
      </w:r>
      <w:r w:rsidR="00384E28" w:rsidRPr="00593808">
        <w:rPr>
          <w:b/>
          <w:bCs/>
          <w:lang w:val="en-AU"/>
        </w:rPr>
        <w:t>c</w:t>
      </w:r>
      <w:r w:rsidR="00C16E2B" w:rsidRPr="00593808">
        <w:rPr>
          <w:b/>
          <w:bCs/>
          <w:lang w:val="en-AU"/>
        </w:rPr>
        <w:t>ollaboration</w:t>
      </w:r>
      <w:r w:rsidR="00C16E2B" w:rsidRPr="00593808">
        <w:rPr>
          <w:lang w:val="en-AU"/>
        </w:rPr>
        <w:t xml:space="preserve">: </w:t>
      </w:r>
    </w:p>
    <w:p w14:paraId="399A6B2F" w14:textId="230393DE" w:rsidR="00593808" w:rsidRDefault="00C16E2B" w:rsidP="00FB295B">
      <w:pPr>
        <w:numPr>
          <w:ilvl w:val="0"/>
          <w:numId w:val="15"/>
        </w:numPr>
        <w:spacing w:before="120" w:after="120" w:line="264" w:lineRule="auto"/>
        <w:rPr>
          <w:lang w:val="en-AU"/>
        </w:rPr>
      </w:pPr>
      <w:r w:rsidRPr="00593808">
        <w:rPr>
          <w:lang w:val="en-AU"/>
        </w:rPr>
        <w:t xml:space="preserve">Developed in partnership with clinical trial experts, the Clinical Trials Hub is </w:t>
      </w:r>
      <w:r w:rsidR="007B22FC">
        <w:rPr>
          <w:lang w:val="en-AU"/>
        </w:rPr>
        <w:t>HTQ’s</w:t>
      </w:r>
      <w:r w:rsidRPr="00593808">
        <w:rPr>
          <w:lang w:val="en-AU"/>
        </w:rPr>
        <w:t xml:space="preserve"> latest initiative, </w:t>
      </w:r>
      <w:r w:rsidRPr="007B22FC">
        <w:rPr>
          <w:b/>
          <w:bCs/>
          <w:lang w:val="en-AU"/>
        </w:rPr>
        <w:t>supporting a robust, innovative, and high-quality clinical trials ecosystem</w:t>
      </w:r>
      <w:r w:rsidRPr="00593808">
        <w:rPr>
          <w:lang w:val="en-AU"/>
        </w:rPr>
        <w:t>.</w:t>
      </w:r>
    </w:p>
    <w:p w14:paraId="6AE8A573" w14:textId="221C0F33" w:rsidR="007B22FC" w:rsidRDefault="00C16E2B" w:rsidP="00FB295B">
      <w:pPr>
        <w:spacing w:before="120" w:after="120" w:line="264" w:lineRule="auto"/>
        <w:rPr>
          <w:lang w:val="en-AU"/>
        </w:rPr>
      </w:pPr>
      <w:r w:rsidRPr="00593808">
        <w:rPr>
          <w:b/>
          <w:bCs/>
          <w:lang w:val="en-AU"/>
        </w:rPr>
        <w:lastRenderedPageBreak/>
        <w:t xml:space="preserve">Improving </w:t>
      </w:r>
      <w:r w:rsidR="00384E28" w:rsidRPr="00593808">
        <w:rPr>
          <w:b/>
          <w:bCs/>
          <w:lang w:val="en-AU"/>
        </w:rPr>
        <w:t>t</w:t>
      </w:r>
      <w:r w:rsidRPr="00593808">
        <w:rPr>
          <w:b/>
          <w:bCs/>
          <w:lang w:val="en-AU"/>
        </w:rPr>
        <w:t xml:space="preserve">rial </w:t>
      </w:r>
      <w:r w:rsidR="00384E28" w:rsidRPr="00593808">
        <w:rPr>
          <w:b/>
          <w:bCs/>
          <w:lang w:val="en-AU"/>
        </w:rPr>
        <w:t>c</w:t>
      </w:r>
      <w:r w:rsidRPr="00593808">
        <w:rPr>
          <w:b/>
          <w:bCs/>
          <w:lang w:val="en-AU"/>
        </w:rPr>
        <w:t>apability</w:t>
      </w:r>
      <w:r w:rsidRPr="00593808">
        <w:rPr>
          <w:lang w:val="en-AU"/>
        </w:rPr>
        <w:t xml:space="preserve">: </w:t>
      </w:r>
    </w:p>
    <w:p w14:paraId="43F568A7" w14:textId="256C896F" w:rsidR="00593808" w:rsidRPr="00A73368" w:rsidRDefault="00C16E2B" w:rsidP="00FB295B">
      <w:pPr>
        <w:numPr>
          <w:ilvl w:val="0"/>
          <w:numId w:val="15"/>
        </w:numPr>
        <w:spacing w:before="120" w:after="120" w:line="264" w:lineRule="auto"/>
        <w:rPr>
          <w:lang w:val="en-AU"/>
        </w:rPr>
      </w:pPr>
      <w:r w:rsidRPr="00593808">
        <w:rPr>
          <w:lang w:val="en-AU"/>
        </w:rPr>
        <w:t xml:space="preserve">The </w:t>
      </w:r>
      <w:r w:rsidR="007B22FC" w:rsidRPr="007B22FC">
        <w:rPr>
          <w:color w:val="000000"/>
          <w:lang w:val="en-AU"/>
        </w:rPr>
        <w:t xml:space="preserve">Clinical Trials </w:t>
      </w:r>
      <w:r w:rsidRPr="00593808">
        <w:rPr>
          <w:lang w:val="en-AU"/>
        </w:rPr>
        <w:t xml:space="preserve">Hub aims to </w:t>
      </w:r>
      <w:r w:rsidRPr="007B22FC">
        <w:rPr>
          <w:b/>
          <w:bCs/>
          <w:lang w:val="en-AU"/>
        </w:rPr>
        <w:t>improve clinical trial capabilities</w:t>
      </w:r>
      <w:r w:rsidRPr="00593808">
        <w:rPr>
          <w:lang w:val="en-AU"/>
        </w:rPr>
        <w:t xml:space="preserve">, </w:t>
      </w:r>
      <w:r w:rsidR="007B22FC">
        <w:rPr>
          <w:lang w:val="en-AU"/>
        </w:rPr>
        <w:t xml:space="preserve">thereby </w:t>
      </w:r>
      <w:r w:rsidRPr="00593808">
        <w:rPr>
          <w:lang w:val="en-AU"/>
        </w:rPr>
        <w:t>advancing health</w:t>
      </w:r>
      <w:r w:rsidR="007B22FC">
        <w:rPr>
          <w:lang w:val="en-AU"/>
        </w:rPr>
        <w:t xml:space="preserve"> </w:t>
      </w:r>
      <w:r w:rsidRPr="00593808">
        <w:rPr>
          <w:lang w:val="en-AU"/>
        </w:rPr>
        <w:t>care innovations and ultimately improving health outcomes for the community.</w:t>
      </w:r>
      <w:r w:rsidR="00A73368">
        <w:rPr>
          <w:lang w:val="en-AU"/>
        </w:rPr>
        <w:br/>
      </w:r>
    </w:p>
    <w:p w14:paraId="789C48B8" w14:textId="0613F7B0" w:rsidR="007B22FC" w:rsidRDefault="007B22FC" w:rsidP="00FB295B">
      <w:pPr>
        <w:spacing w:before="120" w:after="120" w:line="264" w:lineRule="auto"/>
        <w:rPr>
          <w:lang w:val="en-AU"/>
        </w:rPr>
      </w:pPr>
      <w:r>
        <w:rPr>
          <w:b/>
          <w:bCs/>
          <w:lang w:val="en-AU"/>
        </w:rPr>
        <w:t>Call to action</w:t>
      </w:r>
      <w:r w:rsidR="00C16E2B" w:rsidRPr="00C16E2B">
        <w:rPr>
          <w:lang w:val="en-AU"/>
        </w:rPr>
        <w:t xml:space="preserve">: </w:t>
      </w:r>
    </w:p>
    <w:p w14:paraId="12233BE9" w14:textId="67D0BBE9" w:rsidR="00C16E2B" w:rsidRDefault="007B22FC" w:rsidP="00FB295B">
      <w:pPr>
        <w:numPr>
          <w:ilvl w:val="0"/>
          <w:numId w:val="15"/>
        </w:numPr>
        <w:spacing w:before="120" w:after="120" w:line="264" w:lineRule="auto"/>
        <w:rPr>
          <w:lang w:val="en-AU"/>
        </w:rPr>
      </w:pPr>
      <w:r w:rsidRPr="007B22FC">
        <w:rPr>
          <w:color w:val="000000"/>
          <w:lang w:val="en-AU"/>
        </w:rPr>
        <w:t>Start</w:t>
      </w:r>
      <w:r>
        <w:rPr>
          <w:rFonts w:cs="Arial"/>
          <w:iCs/>
        </w:rPr>
        <w:t xml:space="preserve"> planning or tracking your trial today at </w:t>
      </w:r>
      <w:hyperlink r:id="rId9" w:history="1">
        <w:r w:rsidRPr="003032DF">
          <w:rPr>
            <w:rStyle w:val="Hyperlink"/>
            <w:rFonts w:cs="Arial"/>
            <w:iCs/>
          </w:rPr>
          <w:t>clinicaltrialshub.htq.org</w:t>
        </w:r>
        <w:r w:rsidRPr="003032DF">
          <w:rPr>
            <w:rStyle w:val="Hyperlink"/>
            <w:rFonts w:cs="Arial"/>
            <w:iCs/>
          </w:rPr>
          <w:t>.</w:t>
        </w:r>
        <w:r w:rsidRPr="003032DF">
          <w:rPr>
            <w:rStyle w:val="Hyperlink"/>
            <w:rFonts w:cs="Arial"/>
            <w:iCs/>
          </w:rPr>
          <w:t>au</w:t>
        </w:r>
      </w:hyperlink>
      <w:r w:rsidR="00EE2D3D" w:rsidRPr="00EE2D3D">
        <w:rPr>
          <w:color w:val="000000"/>
          <w:lang w:val="en-AU"/>
        </w:rPr>
        <w:t>!</w:t>
      </w:r>
    </w:p>
    <w:p w14:paraId="1292B9E3" w14:textId="77777777" w:rsidR="007B22FC" w:rsidRDefault="007B22FC" w:rsidP="00FB295B">
      <w:pPr>
        <w:spacing w:before="120" w:after="120" w:line="264" w:lineRule="auto"/>
        <w:rPr>
          <w:b/>
          <w:bCs/>
          <w:lang w:val="en-AU"/>
        </w:rPr>
      </w:pPr>
    </w:p>
    <w:p w14:paraId="516F2685" w14:textId="15D6A581" w:rsidR="00C16E2B" w:rsidRPr="00EE2D3D" w:rsidRDefault="00C16E2B" w:rsidP="00FB295B">
      <w:pPr>
        <w:spacing w:before="120" w:after="120" w:line="264" w:lineRule="auto"/>
        <w:rPr>
          <w:color w:val="007096"/>
          <w:sz w:val="24"/>
          <w:szCs w:val="28"/>
          <w:lang w:val="en-AU"/>
        </w:rPr>
      </w:pPr>
      <w:r w:rsidRPr="00EE2D3D">
        <w:rPr>
          <w:color w:val="007096"/>
          <w:sz w:val="24"/>
          <w:szCs w:val="28"/>
          <w:lang w:val="en-AU"/>
        </w:rPr>
        <w:t>My Clinical Trial Planner</w:t>
      </w:r>
      <w:r w:rsidR="007B22FC" w:rsidRPr="00EE2D3D">
        <w:rPr>
          <w:color w:val="007096"/>
          <w:sz w:val="24"/>
          <w:szCs w:val="28"/>
          <w:lang w:val="en-AU"/>
        </w:rPr>
        <w:t xml:space="preserve"> – Key feature of the Clinical Trials Hub</w:t>
      </w:r>
    </w:p>
    <w:p w14:paraId="6EAA1742" w14:textId="77777777" w:rsidR="007B22FC" w:rsidRDefault="00C16E2B" w:rsidP="00FB295B">
      <w:pPr>
        <w:spacing w:before="120" w:after="120" w:line="264" w:lineRule="auto"/>
        <w:rPr>
          <w:lang w:val="en-AU"/>
        </w:rPr>
      </w:pPr>
      <w:r w:rsidRPr="00C16E2B">
        <w:rPr>
          <w:b/>
          <w:bCs/>
          <w:lang w:val="en-AU"/>
        </w:rPr>
        <w:t xml:space="preserve">Interactive </w:t>
      </w:r>
      <w:r w:rsidR="008F2758">
        <w:rPr>
          <w:b/>
          <w:bCs/>
          <w:lang w:val="en-AU"/>
        </w:rPr>
        <w:t>p</w:t>
      </w:r>
      <w:r w:rsidRPr="00C16E2B">
        <w:rPr>
          <w:b/>
          <w:bCs/>
          <w:lang w:val="en-AU"/>
        </w:rPr>
        <w:t xml:space="preserve">lanning </w:t>
      </w:r>
      <w:r w:rsidR="008F2758">
        <w:rPr>
          <w:b/>
          <w:bCs/>
          <w:lang w:val="en-AU"/>
        </w:rPr>
        <w:t>t</w:t>
      </w:r>
      <w:r w:rsidRPr="00C16E2B">
        <w:rPr>
          <w:b/>
          <w:bCs/>
          <w:lang w:val="en-AU"/>
        </w:rPr>
        <w:t>ool</w:t>
      </w:r>
      <w:r w:rsidRPr="00C16E2B">
        <w:rPr>
          <w:lang w:val="en-AU"/>
        </w:rPr>
        <w:t xml:space="preserve">: </w:t>
      </w:r>
    </w:p>
    <w:p w14:paraId="3025AA9D" w14:textId="2604E799" w:rsidR="00C16E2B" w:rsidRDefault="00C16E2B" w:rsidP="00FB295B">
      <w:pPr>
        <w:numPr>
          <w:ilvl w:val="0"/>
          <w:numId w:val="16"/>
        </w:numPr>
        <w:spacing w:before="120" w:after="120" w:line="264" w:lineRule="auto"/>
        <w:rPr>
          <w:lang w:val="en-AU"/>
        </w:rPr>
      </w:pPr>
      <w:r w:rsidRPr="00C16E2B">
        <w:rPr>
          <w:lang w:val="en-AU"/>
        </w:rPr>
        <w:t xml:space="preserve">My Clinical Trial Planner is a </w:t>
      </w:r>
      <w:r w:rsidRPr="000C45ED">
        <w:rPr>
          <w:b/>
          <w:bCs/>
          <w:lang w:val="en-AU"/>
        </w:rPr>
        <w:t>user-friendly, interactive and free tool</w:t>
      </w:r>
      <w:r w:rsidRPr="00C16E2B">
        <w:rPr>
          <w:lang w:val="en-AU"/>
        </w:rPr>
        <w:t xml:space="preserve"> available within the Clinical Trials Hub that guides users through the entire clinical trial process, offering templates, resources, and helpful information at every step.</w:t>
      </w:r>
    </w:p>
    <w:p w14:paraId="580279A5" w14:textId="47050105" w:rsidR="001343E4" w:rsidRPr="000C45ED" w:rsidRDefault="001343E4" w:rsidP="00FB295B">
      <w:pPr>
        <w:numPr>
          <w:ilvl w:val="0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>The Clinical Trials Hub’s feature tool My Clinical Trial Planner is a</w:t>
      </w:r>
      <w:r w:rsidR="000C45ED">
        <w:rPr>
          <w:lang w:val="en-AU"/>
        </w:rPr>
        <w:t xml:space="preserve"> </w:t>
      </w:r>
      <w:r w:rsidR="000C45ED" w:rsidRPr="00FF34DC">
        <w:rPr>
          <w:b/>
          <w:bCs/>
          <w:lang w:val="en-AU"/>
        </w:rPr>
        <w:t>user-friendly,</w:t>
      </w:r>
      <w:r w:rsidRPr="00FF34DC">
        <w:rPr>
          <w:b/>
          <w:bCs/>
          <w:lang w:val="en-AU"/>
        </w:rPr>
        <w:t xml:space="preserve"> interactive and free tool</w:t>
      </w:r>
      <w:r w:rsidRPr="000C45ED">
        <w:rPr>
          <w:lang w:val="en-AU"/>
        </w:rPr>
        <w:t xml:space="preserve"> that </w:t>
      </w:r>
      <w:r w:rsidRPr="00FF34DC">
        <w:rPr>
          <w:lang w:val="en-AU"/>
        </w:rPr>
        <w:t>guides you through the clinical trials process from beginning to end</w:t>
      </w:r>
      <w:r w:rsidRPr="000C45ED">
        <w:rPr>
          <w:lang w:val="en-AU"/>
        </w:rPr>
        <w:t xml:space="preserve">, providing helpful information, templates and resources at every stage. </w:t>
      </w:r>
    </w:p>
    <w:p w14:paraId="7F0DC288" w14:textId="7E1190C3" w:rsidR="000C45ED" w:rsidRDefault="000C45ED" w:rsidP="00FB295B">
      <w:pPr>
        <w:spacing w:before="120" w:after="120" w:line="264" w:lineRule="auto"/>
        <w:rPr>
          <w:lang w:val="en-AU"/>
        </w:rPr>
      </w:pPr>
      <w:r>
        <w:rPr>
          <w:lang w:val="en-AU"/>
        </w:rPr>
        <w:br/>
      </w:r>
      <w:r w:rsidR="00C16E2B" w:rsidRPr="00C16E2B">
        <w:rPr>
          <w:b/>
          <w:bCs/>
          <w:lang w:val="en-AU"/>
        </w:rPr>
        <w:t>Centrali</w:t>
      </w:r>
      <w:r w:rsidR="008F2758">
        <w:rPr>
          <w:b/>
          <w:bCs/>
          <w:lang w:val="en-AU"/>
        </w:rPr>
        <w:t>s</w:t>
      </w:r>
      <w:r w:rsidR="00C16E2B" w:rsidRPr="00C16E2B">
        <w:rPr>
          <w:b/>
          <w:bCs/>
          <w:lang w:val="en-AU"/>
        </w:rPr>
        <w:t xml:space="preserve">ed </w:t>
      </w:r>
      <w:r w:rsidR="008F2758">
        <w:rPr>
          <w:b/>
          <w:bCs/>
          <w:lang w:val="en-AU"/>
        </w:rPr>
        <w:t>c</w:t>
      </w:r>
      <w:r w:rsidR="00C16E2B" w:rsidRPr="00C16E2B">
        <w:rPr>
          <w:b/>
          <w:bCs/>
          <w:lang w:val="en-AU"/>
        </w:rPr>
        <w:t>hecklist</w:t>
      </w:r>
      <w:r w:rsidR="00C16E2B" w:rsidRPr="00C16E2B">
        <w:rPr>
          <w:lang w:val="en-AU"/>
        </w:rPr>
        <w:t xml:space="preserve">: </w:t>
      </w:r>
    </w:p>
    <w:p w14:paraId="1E23EB26" w14:textId="77777777" w:rsidR="000C45ED" w:rsidRPr="000C45ED" w:rsidRDefault="00C16E2B" w:rsidP="00FB295B">
      <w:pPr>
        <w:numPr>
          <w:ilvl w:val="0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 xml:space="preserve">Acting as a central checklist and guide, My Clinical Trial Planner </w:t>
      </w:r>
      <w:r w:rsidRPr="000C45ED">
        <w:rPr>
          <w:b/>
          <w:bCs/>
          <w:lang w:val="en-AU"/>
        </w:rPr>
        <w:t>supports clinical trial teams throughout the trial lifecycle</w:t>
      </w:r>
      <w:r w:rsidRPr="000C45ED">
        <w:rPr>
          <w:lang w:val="en-AU"/>
        </w:rPr>
        <w:t>, ensuring nothing is overlooked.</w:t>
      </w:r>
    </w:p>
    <w:p w14:paraId="292172E4" w14:textId="7CAF0E7A" w:rsidR="00C801DA" w:rsidRPr="000C45ED" w:rsidRDefault="00C801DA" w:rsidP="00FB295B">
      <w:pPr>
        <w:numPr>
          <w:ilvl w:val="0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 xml:space="preserve">My Clinical Trial Planner is a new and free tool designed to </w:t>
      </w:r>
      <w:r w:rsidRPr="000C45ED">
        <w:rPr>
          <w:b/>
          <w:bCs/>
          <w:lang w:val="en-AU"/>
        </w:rPr>
        <w:t>support your clinical trial across its lifespan</w:t>
      </w:r>
      <w:r w:rsidRPr="000C45ED">
        <w:rPr>
          <w:lang w:val="en-AU"/>
        </w:rPr>
        <w:t>, acting as a central checklist and guide for you and your trial team.</w:t>
      </w:r>
      <w:r w:rsidR="000C45ED">
        <w:rPr>
          <w:lang w:val="en-AU"/>
        </w:rPr>
        <w:br/>
      </w:r>
    </w:p>
    <w:p w14:paraId="204FBE9C" w14:textId="77777777" w:rsidR="000C45ED" w:rsidRDefault="00C16E2B" w:rsidP="00FB295B">
      <w:pPr>
        <w:spacing w:before="120" w:after="120" w:line="264" w:lineRule="auto"/>
        <w:rPr>
          <w:lang w:val="en-AU"/>
        </w:rPr>
      </w:pPr>
      <w:r w:rsidRPr="00C16E2B">
        <w:rPr>
          <w:b/>
          <w:bCs/>
          <w:lang w:val="en-AU"/>
        </w:rPr>
        <w:t xml:space="preserve">Expertly </w:t>
      </w:r>
      <w:r w:rsidR="00A62029">
        <w:rPr>
          <w:b/>
          <w:bCs/>
          <w:lang w:val="en-AU"/>
        </w:rPr>
        <w:t>developed</w:t>
      </w:r>
      <w:r w:rsidRPr="00C16E2B">
        <w:rPr>
          <w:lang w:val="en-AU"/>
        </w:rPr>
        <w:t xml:space="preserve">: </w:t>
      </w:r>
    </w:p>
    <w:p w14:paraId="4C21E66E" w14:textId="1E2C3090" w:rsidR="00C16E2B" w:rsidRDefault="00C16E2B" w:rsidP="00FB295B">
      <w:pPr>
        <w:numPr>
          <w:ilvl w:val="0"/>
          <w:numId w:val="16"/>
        </w:numPr>
        <w:spacing w:before="120" w:after="120" w:line="264" w:lineRule="auto"/>
        <w:rPr>
          <w:lang w:val="en-AU"/>
        </w:rPr>
      </w:pPr>
      <w:r w:rsidRPr="00C16E2B">
        <w:rPr>
          <w:lang w:val="en-AU"/>
        </w:rPr>
        <w:t xml:space="preserve">Created in </w:t>
      </w:r>
      <w:r w:rsidRPr="000C45ED">
        <w:rPr>
          <w:b/>
          <w:bCs/>
          <w:lang w:val="en-AU"/>
        </w:rPr>
        <w:t>collaboration with clinical trial experts</w:t>
      </w:r>
      <w:r w:rsidRPr="00C16E2B">
        <w:rPr>
          <w:lang w:val="en-AU"/>
        </w:rPr>
        <w:t>, the tool organi</w:t>
      </w:r>
      <w:r w:rsidR="00A62029">
        <w:rPr>
          <w:lang w:val="en-AU"/>
        </w:rPr>
        <w:t>s</w:t>
      </w:r>
      <w:r w:rsidRPr="00C16E2B">
        <w:rPr>
          <w:lang w:val="en-AU"/>
        </w:rPr>
        <w:t>es the trial process into 4 stages and 21 steps, with detailed tasks and external resources provided for each.</w:t>
      </w:r>
    </w:p>
    <w:p w14:paraId="1A884CFC" w14:textId="77777777" w:rsidR="001A14B7" w:rsidRPr="000C45ED" w:rsidRDefault="001A14B7" w:rsidP="00FB295B">
      <w:pPr>
        <w:numPr>
          <w:ilvl w:val="0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 xml:space="preserve">Developed in </w:t>
      </w:r>
      <w:r w:rsidRPr="000C45ED">
        <w:rPr>
          <w:b/>
          <w:bCs/>
          <w:lang w:val="en-AU"/>
        </w:rPr>
        <w:t>collaboration with clinical trial experts</w:t>
      </w:r>
      <w:r w:rsidRPr="000C45ED">
        <w:rPr>
          <w:lang w:val="en-AU"/>
        </w:rPr>
        <w:t>, My Clinical Trial Planner offers helpful information and resources to guide you through the clinical trials process:</w:t>
      </w:r>
    </w:p>
    <w:p w14:paraId="79FE145E" w14:textId="77777777" w:rsidR="001A14B7" w:rsidRPr="000C45ED" w:rsidRDefault="001A14B7" w:rsidP="00FB295B">
      <w:pPr>
        <w:numPr>
          <w:ilvl w:val="1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>Easy-to-follow hierarchy of 4 clinical trial stages and 21 steps</w:t>
      </w:r>
    </w:p>
    <w:p w14:paraId="23605C87" w14:textId="77777777" w:rsidR="001A14B7" w:rsidRPr="000C45ED" w:rsidRDefault="001A14B7" w:rsidP="00FB295B">
      <w:pPr>
        <w:numPr>
          <w:ilvl w:val="1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>Further readings and resources in each step</w:t>
      </w:r>
    </w:p>
    <w:p w14:paraId="42CA5C9E" w14:textId="77777777" w:rsidR="001A14B7" w:rsidRPr="000C45ED" w:rsidRDefault="001A14B7" w:rsidP="00FB295B">
      <w:pPr>
        <w:numPr>
          <w:ilvl w:val="1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>Detailed task list to guide you</w:t>
      </w:r>
    </w:p>
    <w:p w14:paraId="63FDCC02" w14:textId="454DFE06" w:rsidR="001A14B7" w:rsidRPr="000C45ED" w:rsidRDefault="001A14B7" w:rsidP="00FB295B">
      <w:pPr>
        <w:numPr>
          <w:ilvl w:val="1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>External resources.</w:t>
      </w:r>
    </w:p>
    <w:p w14:paraId="7722F07E" w14:textId="62CB6411" w:rsidR="000C45ED" w:rsidRPr="000C45ED" w:rsidRDefault="000C45ED" w:rsidP="00FB295B">
      <w:pPr>
        <w:spacing w:before="120" w:after="120" w:line="264" w:lineRule="auto"/>
        <w:rPr>
          <w:b/>
          <w:bCs/>
          <w:lang w:val="en-AU"/>
        </w:rPr>
      </w:pPr>
      <w:r>
        <w:rPr>
          <w:b/>
          <w:bCs/>
          <w:lang w:val="en-AU"/>
        </w:rPr>
        <w:br/>
      </w:r>
      <w:r w:rsidRPr="000C45ED">
        <w:rPr>
          <w:b/>
          <w:bCs/>
          <w:lang w:val="en-AU"/>
        </w:rPr>
        <w:t>Call to action:</w:t>
      </w:r>
    </w:p>
    <w:p w14:paraId="1270FE6C" w14:textId="77777777" w:rsidR="000C45ED" w:rsidRPr="000C45ED" w:rsidRDefault="000C45ED" w:rsidP="00FB295B">
      <w:pPr>
        <w:numPr>
          <w:ilvl w:val="0"/>
          <w:numId w:val="16"/>
        </w:numPr>
        <w:spacing w:before="120" w:after="120" w:line="264" w:lineRule="auto"/>
        <w:rPr>
          <w:lang w:val="en-AU"/>
        </w:rPr>
      </w:pPr>
      <w:r w:rsidRPr="000C45ED">
        <w:rPr>
          <w:lang w:val="en-AU"/>
        </w:rPr>
        <w:t>Sign up for a personalised experience of My Clinical Trial Planner to keep track of your trial progress, reorder or add tasks, include notes and links, collaborate with others and more.</w:t>
      </w:r>
    </w:p>
    <w:p w14:paraId="630F3666" w14:textId="77777777" w:rsidR="00D21318" w:rsidRDefault="00D21318" w:rsidP="00FB295B">
      <w:pPr>
        <w:spacing w:before="120" w:after="120" w:line="264" w:lineRule="auto"/>
        <w:rPr>
          <w:lang w:val="en-AU"/>
        </w:rPr>
      </w:pPr>
    </w:p>
    <w:p w14:paraId="549361F9" w14:textId="1D33C1E5" w:rsidR="00286574" w:rsidRPr="00EE2D3D" w:rsidRDefault="00C16E2B" w:rsidP="00FB295B">
      <w:pPr>
        <w:spacing w:before="120" w:after="120" w:line="264" w:lineRule="auto"/>
        <w:rPr>
          <w:color w:val="007096"/>
          <w:sz w:val="24"/>
          <w:szCs w:val="28"/>
          <w:lang w:val="en-AU"/>
        </w:rPr>
      </w:pPr>
      <w:r w:rsidRPr="00EE2D3D">
        <w:rPr>
          <w:color w:val="007096"/>
          <w:sz w:val="24"/>
          <w:szCs w:val="28"/>
          <w:lang w:val="en-AU"/>
        </w:rPr>
        <w:t xml:space="preserve">Key </w:t>
      </w:r>
      <w:r w:rsidR="00213420" w:rsidRPr="00EE2D3D">
        <w:rPr>
          <w:color w:val="007096"/>
          <w:sz w:val="24"/>
          <w:szCs w:val="28"/>
          <w:lang w:val="en-AU"/>
        </w:rPr>
        <w:t>f</w:t>
      </w:r>
      <w:r w:rsidRPr="00EE2D3D">
        <w:rPr>
          <w:color w:val="007096"/>
          <w:sz w:val="24"/>
          <w:szCs w:val="28"/>
          <w:lang w:val="en-AU"/>
        </w:rPr>
        <w:t xml:space="preserve">eatures of My Clinical Trial </w:t>
      </w:r>
      <w:r w:rsidR="00003601" w:rsidRPr="00EE2D3D">
        <w:rPr>
          <w:color w:val="007096"/>
          <w:sz w:val="24"/>
          <w:szCs w:val="28"/>
          <w:lang w:val="en-AU"/>
        </w:rPr>
        <w:t>Planner</w:t>
      </w:r>
    </w:p>
    <w:p w14:paraId="3F4A46EA" w14:textId="77777777" w:rsidR="00FF34DC" w:rsidRPr="00FF34DC" w:rsidRDefault="00FF34DC" w:rsidP="00FB295B">
      <w:pPr>
        <w:spacing w:before="120" w:after="120" w:line="264" w:lineRule="auto"/>
        <w:rPr>
          <w:lang w:val="en-AU"/>
        </w:rPr>
      </w:pPr>
      <w:r w:rsidRPr="00FF34DC">
        <w:rPr>
          <w:b/>
          <w:bCs/>
          <w:lang w:val="en-AU"/>
        </w:rPr>
        <w:t xml:space="preserve">Different views to keep track of your trial progress </w:t>
      </w:r>
    </w:p>
    <w:p w14:paraId="23CC9BDB" w14:textId="1C77E99F" w:rsidR="00FF34DC" w:rsidRPr="00FF34DC" w:rsidRDefault="00FF34DC" w:rsidP="00FB295B">
      <w:pPr>
        <w:numPr>
          <w:ilvl w:val="0"/>
          <w:numId w:val="17"/>
        </w:numPr>
        <w:spacing w:before="120" w:after="120" w:line="264" w:lineRule="auto"/>
        <w:rPr>
          <w:lang w:val="en-AU"/>
        </w:rPr>
      </w:pPr>
      <w:r w:rsidRPr="00FF34DC">
        <w:rPr>
          <w:lang w:val="en-AU"/>
        </w:rPr>
        <w:t>Monitor your overall progress in the stage overview, or dive into your task list and documents in the detailed view. If your trial has a unique order of steps, you can easily rearrange them.</w:t>
      </w:r>
    </w:p>
    <w:p w14:paraId="661FB4E6" w14:textId="77777777" w:rsidR="00937EA3" w:rsidRPr="00937EA3" w:rsidRDefault="00FF34DC" w:rsidP="00FB295B">
      <w:pPr>
        <w:spacing w:before="120" w:after="120" w:line="264" w:lineRule="auto"/>
        <w:rPr>
          <w:b/>
          <w:bCs/>
          <w:lang w:val="en-AU"/>
        </w:rPr>
      </w:pPr>
      <w:r w:rsidRPr="00937EA3">
        <w:rPr>
          <w:b/>
          <w:bCs/>
          <w:lang w:val="en-AU"/>
        </w:rPr>
        <w:lastRenderedPageBreak/>
        <w:t xml:space="preserve">Interactive task lists and notes </w:t>
      </w:r>
    </w:p>
    <w:p w14:paraId="4F563A9B" w14:textId="62435046" w:rsidR="003F08B8" w:rsidRPr="00FB295B" w:rsidRDefault="00FF34DC" w:rsidP="0019449A">
      <w:pPr>
        <w:numPr>
          <w:ilvl w:val="0"/>
          <w:numId w:val="17"/>
        </w:numPr>
        <w:spacing w:before="120" w:after="120" w:line="264" w:lineRule="auto"/>
        <w:rPr>
          <w:lang w:val="en-AU"/>
        </w:rPr>
      </w:pPr>
      <w:r w:rsidRPr="00FB295B">
        <w:rPr>
          <w:lang w:val="en-AU"/>
        </w:rPr>
        <w:t>In each step, you can add, reorder or edit tasks, so that the task list reflects your own to-do list. You can also add useful notes to each of the steps, perfect to add a comment for your co-workers!</w:t>
      </w:r>
    </w:p>
    <w:p w14:paraId="01D31086" w14:textId="08B8ABA6" w:rsidR="00937EA3" w:rsidRPr="00937EA3" w:rsidRDefault="00FF34DC" w:rsidP="00FB295B">
      <w:pPr>
        <w:spacing w:before="120" w:after="120" w:line="264" w:lineRule="auto"/>
        <w:rPr>
          <w:b/>
          <w:bCs/>
          <w:lang w:val="en-AU"/>
        </w:rPr>
      </w:pPr>
      <w:r w:rsidRPr="00937EA3">
        <w:rPr>
          <w:b/>
          <w:bCs/>
          <w:lang w:val="en-AU"/>
        </w:rPr>
        <w:t>Link your cloud folder and doc</w:t>
      </w:r>
      <w:r w:rsidR="00937EA3">
        <w:rPr>
          <w:b/>
          <w:bCs/>
          <w:lang w:val="en-AU"/>
        </w:rPr>
        <w:t>ument</w:t>
      </w:r>
      <w:r w:rsidRPr="00937EA3">
        <w:rPr>
          <w:b/>
          <w:bCs/>
          <w:lang w:val="en-AU"/>
        </w:rPr>
        <w:t xml:space="preserve">s </w:t>
      </w:r>
    </w:p>
    <w:p w14:paraId="1055364D" w14:textId="204B3F96" w:rsidR="00FF34DC" w:rsidRPr="00FF34DC" w:rsidRDefault="00FF34DC" w:rsidP="00FB295B">
      <w:pPr>
        <w:numPr>
          <w:ilvl w:val="0"/>
          <w:numId w:val="17"/>
        </w:numPr>
        <w:spacing w:before="120" w:after="120" w:line="264" w:lineRule="auto"/>
        <w:rPr>
          <w:lang w:val="en-AU"/>
        </w:rPr>
      </w:pPr>
      <w:r w:rsidRPr="00FF34DC">
        <w:rPr>
          <w:lang w:val="en-AU"/>
        </w:rPr>
        <w:t>Link your trial cloud folder and all your relevant documents to each step for easy access. You can add your own useful links too!</w:t>
      </w:r>
    </w:p>
    <w:p w14:paraId="544A21B1" w14:textId="77777777" w:rsidR="00937EA3" w:rsidRPr="00937EA3" w:rsidRDefault="00FF34DC" w:rsidP="00FB295B">
      <w:pPr>
        <w:spacing w:before="120" w:after="120" w:line="264" w:lineRule="auto"/>
        <w:rPr>
          <w:b/>
          <w:bCs/>
          <w:lang w:val="en-AU"/>
        </w:rPr>
      </w:pPr>
      <w:r w:rsidRPr="00937EA3">
        <w:rPr>
          <w:b/>
          <w:bCs/>
          <w:lang w:val="en-AU"/>
        </w:rPr>
        <w:t xml:space="preserve">Share &amp; collaborate </w:t>
      </w:r>
    </w:p>
    <w:p w14:paraId="3010D90D" w14:textId="48287CD7" w:rsidR="00FF34DC" w:rsidRPr="00FF34DC" w:rsidRDefault="00FF34DC" w:rsidP="00FB295B">
      <w:pPr>
        <w:numPr>
          <w:ilvl w:val="0"/>
          <w:numId w:val="17"/>
        </w:numPr>
        <w:spacing w:before="120" w:after="120" w:line="264" w:lineRule="auto"/>
        <w:rPr>
          <w:lang w:val="en-AU"/>
        </w:rPr>
      </w:pPr>
      <w:r w:rsidRPr="00FF34DC">
        <w:rPr>
          <w:lang w:val="en-AU"/>
        </w:rPr>
        <w:t>You can share access to your trials with colleagues, allowing them to view your progress and make changes just as you can.</w:t>
      </w:r>
    </w:p>
    <w:p w14:paraId="35742003" w14:textId="77777777" w:rsidR="00937EA3" w:rsidRPr="00937EA3" w:rsidRDefault="00FF34DC" w:rsidP="00FB295B">
      <w:pPr>
        <w:spacing w:before="120" w:after="120" w:line="264" w:lineRule="auto"/>
        <w:rPr>
          <w:b/>
          <w:bCs/>
          <w:lang w:val="en-AU"/>
        </w:rPr>
      </w:pPr>
      <w:r w:rsidRPr="00937EA3">
        <w:rPr>
          <w:b/>
          <w:bCs/>
          <w:lang w:val="en-AU"/>
        </w:rPr>
        <w:t xml:space="preserve">Track multiple trials </w:t>
      </w:r>
    </w:p>
    <w:p w14:paraId="12F24BC1" w14:textId="6274FAE3" w:rsidR="00633D2E" w:rsidRPr="00A73368" w:rsidRDefault="00FF34DC" w:rsidP="00FB295B">
      <w:pPr>
        <w:numPr>
          <w:ilvl w:val="0"/>
          <w:numId w:val="17"/>
        </w:numPr>
        <w:spacing w:before="120" w:after="120" w:line="264" w:lineRule="auto"/>
        <w:rPr>
          <w:lang w:val="en-AU"/>
        </w:rPr>
      </w:pPr>
      <w:r w:rsidRPr="00FF34DC">
        <w:rPr>
          <w:lang w:val="en-AU"/>
        </w:rPr>
        <w:t>Create as many trials as you like. Easily switch between them using the convenient dropdown menu.</w:t>
      </w:r>
    </w:p>
    <w:sectPr w:rsidR="00633D2E" w:rsidRPr="00A73368" w:rsidSect="00BB7ED5">
      <w:headerReference w:type="default" r:id="rId10"/>
      <w:footerReference w:type="default" r:id="rId11"/>
      <w:headerReference w:type="first" r:id="rId12"/>
      <w:pgSz w:w="11900" w:h="16840"/>
      <w:pgMar w:top="1670" w:right="1134" w:bottom="81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B073A" w14:textId="77777777" w:rsidR="00D31CE4" w:rsidRDefault="00D31CE4" w:rsidP="00BB7ED5">
      <w:r>
        <w:separator/>
      </w:r>
    </w:p>
  </w:endnote>
  <w:endnote w:type="continuationSeparator" w:id="0">
    <w:p w14:paraId="47C8BA8B" w14:textId="77777777" w:rsidR="00D31CE4" w:rsidRDefault="00D31CE4" w:rsidP="00BB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D1ED9" w14:textId="77777777" w:rsidR="00210B3F" w:rsidRDefault="009549A1" w:rsidP="00BB7ED5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733A885F" wp14:editId="278E8CBD">
          <wp:simplePos x="0" y="0"/>
          <wp:positionH relativeFrom="page">
            <wp:posOffset>3374390</wp:posOffset>
          </wp:positionH>
          <wp:positionV relativeFrom="page">
            <wp:posOffset>9872345</wp:posOffset>
          </wp:positionV>
          <wp:extent cx="4179570" cy="889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698"/>
                  <a:stretch/>
                </pic:blipFill>
                <pic:spPr bwMode="auto">
                  <a:xfrm>
                    <a:off x="0" y="0"/>
                    <a:ext cx="4179570" cy="889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4DE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B9FB9D" wp14:editId="53F67E6A">
              <wp:simplePos x="0" y="0"/>
              <wp:positionH relativeFrom="column">
                <wp:posOffset>6003192</wp:posOffset>
              </wp:positionH>
              <wp:positionV relativeFrom="paragraph">
                <wp:posOffset>-212090</wp:posOffset>
              </wp:positionV>
              <wp:extent cx="332740" cy="270933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740" cy="2709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74C22D" w14:textId="77777777" w:rsidR="00CB4DE9" w:rsidRDefault="00CB4DE9" w:rsidP="00BB7ED5">
                          <w:pPr>
                            <w:pStyle w:val="PageNumber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2B9FB9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72.7pt;margin-top:-16.7pt;width:26.2pt;height:21.3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+vGVKwIAAFMEAAAOAAAAZHJzL2Uyb0RvYy54bWysVEtv2zAMvg/YfxB0X+w82q5GnCJLkWFA&#13;&#10;0BZIh54VWU4MyKImMbGzXz9Kdh7rdhp2kUmR+kh+JD19aGvNDsr5CkzOh4OUM2UkFJXZ5vz76/LT&#13;&#10;Z848ClMIDUbl/Kg8f5h9/DBtbKZGsANdKMcIxPissTnfIdosSbzcqVr4AVhlyFiCqwWS6rZJ4URD&#13;&#10;6LVORml6mzTgCutAKu/p9rEz8lnEL0sl8bksvUKmc065YTxdPDfhTGZTkW2dsLtK9mmIf8iiFpWh&#13;&#10;oGeoR4GC7V31B1RdSQceShxIqBMoy0qqWANVM0zfVbPeCatiLUSOt2ea/P+DlU+HtX1xDNsv0FID&#13;&#10;AyGN9Zmny1BPW7o6fClTRnai8HimTbXIJF2Ox6O7CVkkmUZ36f14HFCSy2PrPH5VULMg5NxRVyJZ&#13;&#10;4rDy2LmeXEIsD7oqlpXWUQmToBbasYOgHmqMKRL4b17asCbnt+ObNAIbCM87ZG0ol0tJQcJ20/Z1&#13;&#10;bqA4UvkOusnwVi4rSnIlPL4IR6NAddF44zMdpQYKAr3E2Q7cz7/dB3/qEFk5a2i0cu5/7IVTnOlv&#13;&#10;hnp3P5wEujAqk5u7ESnu2rK5tph9vQCqfEiLZGUUgz/qk1g6qN9oC+YhKpmEkRQ753gSF9gNPG2R&#13;&#10;VPN5dKLpswJXZm1lgA5Mhxa8tm/C2b5PSA1+gtMQiuxduzrf8NLAfI9QVrGXgeCO1Z53mtw4Df2W&#13;&#10;hdW41qPX5V8w+wUAAP//AwBQSwMEFAAGAAgAAAAhAB2rWm/iAAAADgEAAA8AAABkcnMvZG93bnJl&#13;&#10;di54bWxMT8lOwzAQvSPxD9YgcUGtA+lC0jgVYpW40RQQNzcekoh4HMVuEv6e4QSX0RvNm7dk28m2&#13;&#10;YsDeN44UXM4jEEilMw1VCvbFw+wahA+ajG4doYJv9LDNT08ynRo30gsOu1AJFiGfagV1CF0qpS9r&#13;&#10;tNrPXYfEt0/XWx147Stpej2yuG3lVRStpNUNsUOtO7ytsfzaHa2Cj4vq/dlPj69jvIy7+6ehWL+Z&#13;&#10;Qqnzs+luw+NmAyLgFP4+4LcD54ecgx3ckYwXrYJksVwwVcEsjhkwI0nW3OjAIAaZZ/J/jfwHAAD/&#13;&#10;/wMAUEsBAi0AFAAGAAgAAAAhALaDOJL+AAAA4QEAABMAAAAAAAAAAAAAAAAAAAAAAFtDb250ZW50&#13;&#10;X1R5cGVzXS54bWxQSwECLQAUAAYACAAAACEAOP0h/9YAAACUAQAACwAAAAAAAAAAAAAAAAAvAQAA&#13;&#10;X3JlbHMvLnJlbHNQSwECLQAUAAYACAAAACEAAvrxlSsCAABTBAAADgAAAAAAAAAAAAAAAAAuAgAA&#13;&#10;ZHJzL2Uyb0RvYy54bWxQSwECLQAUAAYACAAAACEAHatab+IAAAAOAQAADwAAAAAAAAAAAAAAAACF&#13;&#10;BAAAZHJzL2Rvd25yZXYueG1sUEsFBgAAAAAEAAQA8wAAAJQFAAAAAA==&#13;&#10;" fillcolor="white [3201]" stroked="f" strokeweight=".5pt">
              <v:textbox>
                <w:txbxContent>
                  <w:p w14:paraId="6F74C22D" w14:textId="77777777" w:rsidR="00CB4DE9" w:rsidRDefault="00CB4DE9" w:rsidP="00BB7ED5">
                    <w:pPr>
                      <w:pStyle w:val="PageNumber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A3332">
      <w:rPr>
        <w:noProof/>
      </w:rPr>
      <w:drawing>
        <wp:anchor distT="0" distB="0" distL="114300" distR="114300" simplePos="0" relativeHeight="251662336" behindDoc="0" locked="0" layoutInCell="1" allowOverlap="1" wp14:anchorId="325C942E" wp14:editId="24AD833A">
          <wp:simplePos x="0" y="0"/>
          <wp:positionH relativeFrom="page">
            <wp:posOffset>720090</wp:posOffset>
          </wp:positionH>
          <wp:positionV relativeFrom="page">
            <wp:posOffset>10814050</wp:posOffset>
          </wp:positionV>
          <wp:extent cx="7559675" cy="8890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8B761" w14:textId="77777777" w:rsidR="00D31CE4" w:rsidRDefault="00D31CE4" w:rsidP="00BB7ED5">
      <w:r>
        <w:separator/>
      </w:r>
    </w:p>
  </w:footnote>
  <w:footnote w:type="continuationSeparator" w:id="0">
    <w:p w14:paraId="0C1290C0" w14:textId="77777777" w:rsidR="00D31CE4" w:rsidRDefault="00D31CE4" w:rsidP="00BB7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3C2C9" w14:textId="77777777" w:rsidR="002C27B8" w:rsidRDefault="00375E99" w:rsidP="00BB7ED5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3BE3B24B" wp14:editId="293BB925">
          <wp:simplePos x="0" y="0"/>
          <wp:positionH relativeFrom="page">
            <wp:posOffset>-321945</wp:posOffset>
          </wp:positionH>
          <wp:positionV relativeFrom="page">
            <wp:posOffset>-177588</wp:posOffset>
          </wp:positionV>
          <wp:extent cx="7560000" cy="13608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41842" w14:textId="77777777" w:rsidR="00BB7ED5" w:rsidRDefault="00BB7ED5" w:rsidP="00BB7ED5">
    <w:pPr>
      <w:pStyle w:val="Header"/>
    </w:pPr>
    <w:r>
      <w:rPr>
        <w:noProof/>
      </w:rPr>
      <w:drawing>
        <wp:anchor distT="0" distB="0" distL="114300" distR="114300" simplePos="0" relativeHeight="251667456" behindDoc="1" locked="0" layoutInCell="1" allowOverlap="1" wp14:anchorId="2F900BBB" wp14:editId="441EDF99">
          <wp:simplePos x="0" y="0"/>
          <wp:positionH relativeFrom="column">
            <wp:posOffset>-508000</wp:posOffset>
          </wp:positionH>
          <wp:positionV relativeFrom="paragraph">
            <wp:posOffset>74295</wp:posOffset>
          </wp:positionV>
          <wp:extent cx="2559050" cy="1041400"/>
          <wp:effectExtent l="0" t="0" r="0" b="0"/>
          <wp:wrapTight wrapText="bothSides">
            <wp:wrapPolygon edited="0">
              <wp:start x="3430" y="4741"/>
              <wp:lineTo x="2466" y="6585"/>
              <wp:lineTo x="1930" y="8166"/>
              <wp:lineTo x="1930" y="11854"/>
              <wp:lineTo x="2466" y="13698"/>
              <wp:lineTo x="3109" y="13698"/>
              <wp:lineTo x="3109" y="15015"/>
              <wp:lineTo x="7397" y="16595"/>
              <wp:lineTo x="10505" y="17122"/>
              <wp:lineTo x="16723" y="17122"/>
              <wp:lineTo x="19724" y="16595"/>
              <wp:lineTo x="19402" y="14488"/>
              <wp:lineTo x="12649" y="13698"/>
              <wp:lineTo x="19724" y="11590"/>
              <wp:lineTo x="19831" y="7376"/>
              <wp:lineTo x="17151" y="6585"/>
              <wp:lineTo x="4502" y="4741"/>
              <wp:lineTo x="3430" y="4741"/>
            </wp:wrapPolygon>
          </wp:wrapTight>
          <wp:docPr id="4" name="Picture 4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9050" cy="104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798"/>
    <w:multiLevelType w:val="multilevel"/>
    <w:tmpl w:val="924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1247A"/>
    <w:multiLevelType w:val="hybridMultilevel"/>
    <w:tmpl w:val="0A8CE79A"/>
    <w:lvl w:ilvl="0" w:tplc="8264CFA4">
      <w:start w:val="1"/>
      <w:numFmt w:val="decimal"/>
      <w:pStyle w:val="ListParagraph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7B6F03"/>
    <w:multiLevelType w:val="hybridMultilevel"/>
    <w:tmpl w:val="35289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E05"/>
    <w:multiLevelType w:val="hybridMultilevel"/>
    <w:tmpl w:val="AFF27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E4F91"/>
    <w:multiLevelType w:val="hybridMultilevel"/>
    <w:tmpl w:val="2B5E1A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81A4566"/>
    <w:multiLevelType w:val="multilevel"/>
    <w:tmpl w:val="246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43486"/>
    <w:multiLevelType w:val="multilevel"/>
    <w:tmpl w:val="708C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215ACE"/>
    <w:multiLevelType w:val="hybridMultilevel"/>
    <w:tmpl w:val="2BD63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6DD2C">
      <w:numFmt w:val="bullet"/>
      <w:lvlText w:val="–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2DF4379E"/>
    <w:multiLevelType w:val="hybridMultilevel"/>
    <w:tmpl w:val="21AE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11249"/>
    <w:multiLevelType w:val="hybridMultilevel"/>
    <w:tmpl w:val="376A5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73DC4"/>
    <w:multiLevelType w:val="multilevel"/>
    <w:tmpl w:val="7E08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63249"/>
    <w:multiLevelType w:val="hybridMultilevel"/>
    <w:tmpl w:val="B9626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D0161"/>
    <w:multiLevelType w:val="hybridMultilevel"/>
    <w:tmpl w:val="DC2E8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4A0F6BE4"/>
    <w:multiLevelType w:val="multilevel"/>
    <w:tmpl w:val="A932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B254F6"/>
    <w:multiLevelType w:val="hybridMultilevel"/>
    <w:tmpl w:val="8D706290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F400BC8"/>
    <w:multiLevelType w:val="multilevel"/>
    <w:tmpl w:val="241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3E3952"/>
    <w:multiLevelType w:val="hybridMultilevel"/>
    <w:tmpl w:val="8174DBC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E58273C"/>
    <w:multiLevelType w:val="hybridMultilevel"/>
    <w:tmpl w:val="A9221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65F0E"/>
    <w:multiLevelType w:val="hybridMultilevel"/>
    <w:tmpl w:val="D9564CE4"/>
    <w:lvl w:ilvl="0" w:tplc="7AB28C46">
      <w:start w:val="1"/>
      <w:numFmt w:val="bullet"/>
      <w:pStyle w:val="Bulle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175720"/>
    <w:multiLevelType w:val="multilevel"/>
    <w:tmpl w:val="6EEC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7D1633"/>
    <w:multiLevelType w:val="hybridMultilevel"/>
    <w:tmpl w:val="EEE4598C"/>
    <w:lvl w:ilvl="0" w:tplc="5AB0873E">
      <w:start w:val="25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71A7877"/>
    <w:multiLevelType w:val="multilevel"/>
    <w:tmpl w:val="0A8CE79A"/>
    <w:styleLink w:val="CurrentList1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306005139">
    <w:abstractNumId w:val="1"/>
  </w:num>
  <w:num w:numId="2" w16cid:durableId="947932285">
    <w:abstractNumId w:val="21"/>
  </w:num>
  <w:num w:numId="3" w16cid:durableId="1999337736">
    <w:abstractNumId w:val="18"/>
  </w:num>
  <w:num w:numId="4" w16cid:durableId="198321253">
    <w:abstractNumId w:val="20"/>
  </w:num>
  <w:num w:numId="5" w16cid:durableId="10570986">
    <w:abstractNumId w:val="17"/>
  </w:num>
  <w:num w:numId="6" w16cid:durableId="1745834079">
    <w:abstractNumId w:val="9"/>
  </w:num>
  <w:num w:numId="7" w16cid:durableId="307705430">
    <w:abstractNumId w:val="7"/>
  </w:num>
  <w:num w:numId="8" w16cid:durableId="1049039217">
    <w:abstractNumId w:val="12"/>
  </w:num>
  <w:num w:numId="9" w16cid:durableId="1143044594">
    <w:abstractNumId w:val="4"/>
  </w:num>
  <w:num w:numId="10" w16cid:durableId="135294073">
    <w:abstractNumId w:val="14"/>
  </w:num>
  <w:num w:numId="11" w16cid:durableId="1518497276">
    <w:abstractNumId w:val="11"/>
  </w:num>
  <w:num w:numId="12" w16cid:durableId="670915015">
    <w:abstractNumId w:val="16"/>
  </w:num>
  <w:num w:numId="13" w16cid:durableId="440272085">
    <w:abstractNumId w:val="2"/>
  </w:num>
  <w:num w:numId="14" w16cid:durableId="1939945109">
    <w:abstractNumId w:val="8"/>
  </w:num>
  <w:num w:numId="15" w16cid:durableId="927887082">
    <w:abstractNumId w:val="19"/>
  </w:num>
  <w:num w:numId="16" w16cid:durableId="36975596">
    <w:abstractNumId w:val="15"/>
  </w:num>
  <w:num w:numId="17" w16cid:durableId="503009077">
    <w:abstractNumId w:val="6"/>
  </w:num>
  <w:num w:numId="18" w16cid:durableId="1440219269">
    <w:abstractNumId w:val="3"/>
  </w:num>
  <w:num w:numId="19" w16cid:durableId="1773355033">
    <w:abstractNumId w:val="0"/>
  </w:num>
  <w:num w:numId="20" w16cid:durableId="1883979534">
    <w:abstractNumId w:val="13"/>
  </w:num>
  <w:num w:numId="21" w16cid:durableId="1761826978">
    <w:abstractNumId w:val="10"/>
  </w:num>
  <w:num w:numId="22" w16cid:durableId="1827277028">
    <w:abstractNumId w:val="5"/>
  </w:num>
  <w:num w:numId="23" w16cid:durableId="848445920">
    <w:abstractNumId w:val="1"/>
  </w:num>
  <w:num w:numId="24" w16cid:durableId="145452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2B"/>
    <w:rsid w:val="0000158D"/>
    <w:rsid w:val="0000310C"/>
    <w:rsid w:val="00003601"/>
    <w:rsid w:val="00004CBA"/>
    <w:rsid w:val="00006423"/>
    <w:rsid w:val="00006CF2"/>
    <w:rsid w:val="000121E6"/>
    <w:rsid w:val="000305E7"/>
    <w:rsid w:val="00033269"/>
    <w:rsid w:val="00033623"/>
    <w:rsid w:val="00062DE7"/>
    <w:rsid w:val="00082D47"/>
    <w:rsid w:val="000875EE"/>
    <w:rsid w:val="000C0723"/>
    <w:rsid w:val="000C131F"/>
    <w:rsid w:val="000C45ED"/>
    <w:rsid w:val="000D651A"/>
    <w:rsid w:val="000F6B29"/>
    <w:rsid w:val="00101864"/>
    <w:rsid w:val="001343E4"/>
    <w:rsid w:val="00143C5A"/>
    <w:rsid w:val="00173FB8"/>
    <w:rsid w:val="00183494"/>
    <w:rsid w:val="00195DFB"/>
    <w:rsid w:val="001A14B7"/>
    <w:rsid w:val="001A42A2"/>
    <w:rsid w:val="001B0F21"/>
    <w:rsid w:val="001C2B06"/>
    <w:rsid w:val="001D51BB"/>
    <w:rsid w:val="001E6A74"/>
    <w:rsid w:val="00210B3F"/>
    <w:rsid w:val="00213420"/>
    <w:rsid w:val="00216A20"/>
    <w:rsid w:val="00220950"/>
    <w:rsid w:val="002469A8"/>
    <w:rsid w:val="002614A0"/>
    <w:rsid w:val="002643DE"/>
    <w:rsid w:val="00273F6E"/>
    <w:rsid w:val="002805A3"/>
    <w:rsid w:val="00286574"/>
    <w:rsid w:val="002A0C26"/>
    <w:rsid w:val="002C0C6B"/>
    <w:rsid w:val="002C27B8"/>
    <w:rsid w:val="002C36A3"/>
    <w:rsid w:val="002F56F5"/>
    <w:rsid w:val="003032DF"/>
    <w:rsid w:val="00312563"/>
    <w:rsid w:val="0031573B"/>
    <w:rsid w:val="00320726"/>
    <w:rsid w:val="003676C6"/>
    <w:rsid w:val="00375E99"/>
    <w:rsid w:val="00384E28"/>
    <w:rsid w:val="00391C40"/>
    <w:rsid w:val="00393257"/>
    <w:rsid w:val="003B1473"/>
    <w:rsid w:val="003D23B5"/>
    <w:rsid w:val="003F08B8"/>
    <w:rsid w:val="003F3380"/>
    <w:rsid w:val="00401162"/>
    <w:rsid w:val="00407DC0"/>
    <w:rsid w:val="00426BC6"/>
    <w:rsid w:val="00445397"/>
    <w:rsid w:val="00452D4A"/>
    <w:rsid w:val="00481426"/>
    <w:rsid w:val="004C54D5"/>
    <w:rsid w:val="004C70D6"/>
    <w:rsid w:val="004D0609"/>
    <w:rsid w:val="004E1999"/>
    <w:rsid w:val="0051123E"/>
    <w:rsid w:val="005136F9"/>
    <w:rsid w:val="00537EA4"/>
    <w:rsid w:val="00564035"/>
    <w:rsid w:val="00567548"/>
    <w:rsid w:val="00581F7E"/>
    <w:rsid w:val="0059310D"/>
    <w:rsid w:val="00593808"/>
    <w:rsid w:val="00595607"/>
    <w:rsid w:val="005A29B5"/>
    <w:rsid w:val="005C4038"/>
    <w:rsid w:val="005D0D6D"/>
    <w:rsid w:val="005E2B42"/>
    <w:rsid w:val="005F06B0"/>
    <w:rsid w:val="00603195"/>
    <w:rsid w:val="0062317C"/>
    <w:rsid w:val="0062556B"/>
    <w:rsid w:val="00633D2E"/>
    <w:rsid w:val="0063659B"/>
    <w:rsid w:val="006432A3"/>
    <w:rsid w:val="006455D7"/>
    <w:rsid w:val="00667A4E"/>
    <w:rsid w:val="00673CDA"/>
    <w:rsid w:val="006A2F07"/>
    <w:rsid w:val="006B5EBE"/>
    <w:rsid w:val="006C1957"/>
    <w:rsid w:val="006C5223"/>
    <w:rsid w:val="006C5B7A"/>
    <w:rsid w:val="006E3BB5"/>
    <w:rsid w:val="006E7B2E"/>
    <w:rsid w:val="006F482D"/>
    <w:rsid w:val="007202AD"/>
    <w:rsid w:val="00722727"/>
    <w:rsid w:val="00722F5F"/>
    <w:rsid w:val="0073192E"/>
    <w:rsid w:val="007676A2"/>
    <w:rsid w:val="007B22FC"/>
    <w:rsid w:val="007D776F"/>
    <w:rsid w:val="007E532D"/>
    <w:rsid w:val="007E56FF"/>
    <w:rsid w:val="007F1D1E"/>
    <w:rsid w:val="0082352E"/>
    <w:rsid w:val="0083210E"/>
    <w:rsid w:val="00882ADE"/>
    <w:rsid w:val="008A21C5"/>
    <w:rsid w:val="008A3332"/>
    <w:rsid w:val="008C6309"/>
    <w:rsid w:val="008E0475"/>
    <w:rsid w:val="008F0EA6"/>
    <w:rsid w:val="008F2758"/>
    <w:rsid w:val="00905E03"/>
    <w:rsid w:val="009229D2"/>
    <w:rsid w:val="009235AF"/>
    <w:rsid w:val="00937EA3"/>
    <w:rsid w:val="009549A1"/>
    <w:rsid w:val="00985BAC"/>
    <w:rsid w:val="00994AD9"/>
    <w:rsid w:val="009C386A"/>
    <w:rsid w:val="009D6BBE"/>
    <w:rsid w:val="009E1A7F"/>
    <w:rsid w:val="00A14B64"/>
    <w:rsid w:val="00A30DF1"/>
    <w:rsid w:val="00A37879"/>
    <w:rsid w:val="00A4722A"/>
    <w:rsid w:val="00A62029"/>
    <w:rsid w:val="00A66829"/>
    <w:rsid w:val="00A73368"/>
    <w:rsid w:val="00A746DC"/>
    <w:rsid w:val="00A84BA3"/>
    <w:rsid w:val="00AA767B"/>
    <w:rsid w:val="00AC47D5"/>
    <w:rsid w:val="00AC5B21"/>
    <w:rsid w:val="00AF4348"/>
    <w:rsid w:val="00B22F96"/>
    <w:rsid w:val="00B2688B"/>
    <w:rsid w:val="00B2757D"/>
    <w:rsid w:val="00B34772"/>
    <w:rsid w:val="00B8354A"/>
    <w:rsid w:val="00B92E43"/>
    <w:rsid w:val="00BB7ED5"/>
    <w:rsid w:val="00BE52A2"/>
    <w:rsid w:val="00C16E2B"/>
    <w:rsid w:val="00C268B1"/>
    <w:rsid w:val="00C3060A"/>
    <w:rsid w:val="00C579A9"/>
    <w:rsid w:val="00C70A62"/>
    <w:rsid w:val="00C801DA"/>
    <w:rsid w:val="00CB4DE9"/>
    <w:rsid w:val="00D119FA"/>
    <w:rsid w:val="00D21318"/>
    <w:rsid w:val="00D31CE4"/>
    <w:rsid w:val="00D77354"/>
    <w:rsid w:val="00DC098C"/>
    <w:rsid w:val="00DD2DA2"/>
    <w:rsid w:val="00DE3231"/>
    <w:rsid w:val="00DF5B05"/>
    <w:rsid w:val="00E04F12"/>
    <w:rsid w:val="00E379A6"/>
    <w:rsid w:val="00E62EB1"/>
    <w:rsid w:val="00E936B2"/>
    <w:rsid w:val="00EA1BBF"/>
    <w:rsid w:val="00EE2D3D"/>
    <w:rsid w:val="00F03298"/>
    <w:rsid w:val="00F0442B"/>
    <w:rsid w:val="00F06396"/>
    <w:rsid w:val="00F16475"/>
    <w:rsid w:val="00F46C76"/>
    <w:rsid w:val="00F7108C"/>
    <w:rsid w:val="00F76EB8"/>
    <w:rsid w:val="00F94FD5"/>
    <w:rsid w:val="00FB295B"/>
    <w:rsid w:val="00FC0EF9"/>
    <w:rsid w:val="00FD435E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55A26"/>
  <w14:defaultImageDpi w14:val="32767"/>
  <w15:chartTrackingRefBased/>
  <w15:docId w15:val="{F87F8308-86BD-2749-B981-B21E1DA6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B7ED5"/>
    <w:rPr>
      <w:rFonts w:ascii="Arial" w:eastAsiaTheme="minorEastAsia" w:hAnsi="Arial" w:cs="Times New Roman (Body CS)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7B8"/>
    <w:pPr>
      <w:keepNext/>
      <w:keepLines/>
      <w:spacing w:before="160" w:after="120" w:line="319" w:lineRule="auto"/>
      <w:outlineLvl w:val="0"/>
    </w:pPr>
    <w:rPr>
      <w:rFonts w:eastAsiaTheme="majorEastAsia" w:cs="Times New Roman (Headings CS)"/>
      <w:b/>
      <w:color w:val="18437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7B8"/>
    <w:pPr>
      <w:keepNext/>
      <w:keepLines/>
      <w:outlineLvl w:val="1"/>
    </w:pPr>
    <w:rPr>
      <w:rFonts w:eastAsiaTheme="majorEastAsia" w:cs="Times New Roman (Headings CS)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2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B3F"/>
  </w:style>
  <w:style w:type="paragraph" w:styleId="Footer">
    <w:name w:val="footer"/>
    <w:basedOn w:val="Normal"/>
    <w:link w:val="FooterChar"/>
    <w:uiPriority w:val="99"/>
    <w:unhideWhenUsed/>
    <w:rsid w:val="00210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B3F"/>
  </w:style>
  <w:style w:type="paragraph" w:styleId="ListParagraph">
    <w:name w:val="List Paragraph"/>
    <w:aliases w:val="2nd Section,Bullet copy,Decision Style,List Paragraph1,Recommendation,Bullet Point,Bullet point,Bulletr List Paragraph,Content descriptions,FooterText,L,List Bullet 1,List Paragraph11,List Paragraph2,List Paragraph21,Listeafsnit1,リスト段落"/>
    <w:basedOn w:val="Normal"/>
    <w:link w:val="ListParagraphChar"/>
    <w:uiPriority w:val="34"/>
    <w:qFormat/>
    <w:rsid w:val="00CB4DE9"/>
    <w:pPr>
      <w:numPr>
        <w:numId w:val="1"/>
      </w:numPr>
      <w:spacing w:after="70"/>
    </w:pPr>
  </w:style>
  <w:style w:type="character" w:customStyle="1" w:styleId="Heading1Char">
    <w:name w:val="Heading 1 Char"/>
    <w:basedOn w:val="DefaultParagraphFont"/>
    <w:link w:val="Heading1"/>
    <w:uiPriority w:val="9"/>
    <w:rsid w:val="002C27B8"/>
    <w:rPr>
      <w:rFonts w:ascii="Arial" w:eastAsiaTheme="majorEastAsia" w:hAnsi="Arial" w:cs="Times New Roman (Headings CS)"/>
      <w:b/>
      <w:color w:val="18437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27B8"/>
    <w:rPr>
      <w:rFonts w:ascii="Arial" w:eastAsiaTheme="majorEastAsia" w:hAnsi="Arial" w:cs="Times New Roman (Headings CS)"/>
      <w:color w:val="2F5496" w:themeColor="accent1" w:themeShade="BF"/>
      <w:sz w:val="26"/>
      <w:szCs w:val="26"/>
    </w:rPr>
  </w:style>
  <w:style w:type="paragraph" w:customStyle="1" w:styleId="BulletParagraph">
    <w:name w:val="Bullet Paragraph"/>
    <w:basedOn w:val="ListParagraph"/>
    <w:qFormat/>
    <w:rsid w:val="002C27B8"/>
    <w:pPr>
      <w:numPr>
        <w:numId w:val="3"/>
      </w:numPr>
      <w:spacing w:line="288" w:lineRule="auto"/>
      <w:ind w:left="908" w:hanging="284"/>
    </w:pPr>
    <w:rPr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6455D7"/>
    <w:pPr>
      <w:contextualSpacing/>
    </w:pPr>
    <w:rPr>
      <w:rFonts w:eastAsiaTheme="majorEastAsia" w:cstheme="majorBidi"/>
      <w:b/>
      <w:color w:val="184377"/>
      <w:spacing w:val="-10"/>
      <w:kern w:val="28"/>
      <w:sz w:val="40"/>
      <w:szCs w:val="56"/>
    </w:rPr>
  </w:style>
  <w:style w:type="numbering" w:customStyle="1" w:styleId="CurrentList1">
    <w:name w:val="Current List1"/>
    <w:uiPriority w:val="99"/>
    <w:rsid w:val="008A3332"/>
    <w:pPr>
      <w:numPr>
        <w:numId w:val="2"/>
      </w:numPr>
    </w:pPr>
  </w:style>
  <w:style w:type="character" w:customStyle="1" w:styleId="TitleChar">
    <w:name w:val="Title Char"/>
    <w:basedOn w:val="DefaultParagraphFont"/>
    <w:link w:val="Title"/>
    <w:uiPriority w:val="10"/>
    <w:rsid w:val="006455D7"/>
    <w:rPr>
      <w:rFonts w:ascii="Arial" w:eastAsiaTheme="majorEastAsia" w:hAnsi="Arial" w:cstheme="majorBidi"/>
      <w:b/>
      <w:color w:val="184377"/>
      <w:spacing w:val="-10"/>
      <w:kern w:val="28"/>
      <w:sz w:val="40"/>
      <w:szCs w:val="56"/>
    </w:rPr>
  </w:style>
  <w:style w:type="paragraph" w:customStyle="1" w:styleId="Separatorline">
    <w:name w:val="Separator line"/>
    <w:basedOn w:val="Normal"/>
    <w:qFormat/>
    <w:rsid w:val="001B0F21"/>
    <w:pPr>
      <w:pBdr>
        <w:bottom w:val="single" w:sz="4" w:space="1" w:color="auto"/>
      </w:pBdr>
    </w:pPr>
    <w:rPr>
      <w:color w:val="184377"/>
      <w:lang w:val="en-AU"/>
    </w:rPr>
  </w:style>
  <w:style w:type="character" w:customStyle="1" w:styleId="Datemarker">
    <w:name w:val="Date marker"/>
    <w:basedOn w:val="DefaultParagraphFont"/>
    <w:uiPriority w:val="1"/>
    <w:qFormat/>
    <w:rsid w:val="00FD435E"/>
    <w:rPr>
      <w:color w:val="B3D6F4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B4DE9"/>
  </w:style>
  <w:style w:type="paragraph" w:customStyle="1" w:styleId="PageNumber1">
    <w:name w:val="Page Number1"/>
    <w:basedOn w:val="Normal"/>
    <w:qFormat/>
    <w:rsid w:val="00F06396"/>
    <w:pPr>
      <w:jc w:val="right"/>
    </w:pPr>
    <w:rPr>
      <w:b/>
      <w:color w:val="184377"/>
      <w:sz w:val="16"/>
    </w:rPr>
  </w:style>
  <w:style w:type="paragraph" w:customStyle="1" w:styleId="Title2">
    <w:name w:val="Title 2"/>
    <w:basedOn w:val="Heading1"/>
    <w:qFormat/>
    <w:rsid w:val="002614A0"/>
    <w:pPr>
      <w:spacing w:before="80" w:after="80" w:line="240" w:lineRule="auto"/>
    </w:pPr>
    <w:rPr>
      <w:b w:val="0"/>
      <w:sz w:val="3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2C27B8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7B8"/>
    <w:pPr>
      <w:numPr>
        <w:ilvl w:val="1"/>
      </w:numPr>
      <w:spacing w:after="120"/>
      <w:ind w:left="624"/>
    </w:pPr>
    <w:rPr>
      <w:b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2C27B8"/>
    <w:rPr>
      <w:rFonts w:ascii="Arial" w:eastAsiaTheme="minorEastAsia" w:hAnsi="Arial" w:cs="Times New Roman (Body CS)"/>
      <w:b/>
      <w:color w:val="000000" w:themeColor="text1"/>
      <w:sz w:val="18"/>
      <w:szCs w:val="22"/>
    </w:rPr>
  </w:style>
  <w:style w:type="table" w:styleId="TableGrid">
    <w:name w:val="Table Grid"/>
    <w:basedOn w:val="TableNormal"/>
    <w:uiPriority w:val="39"/>
    <w:rsid w:val="0062556B"/>
    <w:rPr>
      <w:kern w:val="2"/>
      <w:lang w:val="en-A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62556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GridTable6ColourfulAccent5">
    <w:name w:val="Grid Table 6 Colorful Accent 5"/>
    <w:basedOn w:val="TableNormal"/>
    <w:uiPriority w:val="51"/>
    <w:rsid w:val="0062556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urfulAccent1">
    <w:name w:val="Grid Table 7 Colorful Accent 1"/>
    <w:basedOn w:val="TableNormal"/>
    <w:uiPriority w:val="52"/>
    <w:rsid w:val="0062556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75E99"/>
    <w:rPr>
      <w:sz w:val="16"/>
      <w:szCs w:val="16"/>
    </w:rPr>
  </w:style>
  <w:style w:type="character" w:customStyle="1" w:styleId="ListParagraphChar">
    <w:name w:val="List Paragraph Char"/>
    <w:aliases w:val="2nd Section Char,Bullet copy Char,Decision Style Char,List Paragraph1 Char,Recommendation Char,Bullet Point Char,Bullet point Char,Bulletr List Paragraph Char,Content descriptions Char,FooterText Char,L Char,List Bullet 1 Char"/>
    <w:basedOn w:val="DefaultParagraphFont"/>
    <w:link w:val="ListParagraph"/>
    <w:uiPriority w:val="34"/>
    <w:locked/>
    <w:rsid w:val="00F0442B"/>
    <w:rPr>
      <w:rFonts w:ascii="Arial" w:eastAsiaTheme="minorEastAsia" w:hAnsi="Arial" w:cs="Times New Roman (Body CS)"/>
      <w:sz w:val="22"/>
      <w:szCs w:val="22"/>
    </w:rPr>
  </w:style>
  <w:style w:type="paragraph" w:styleId="NormalWeb">
    <w:name w:val="Normal (Web)"/>
    <w:basedOn w:val="Normal"/>
    <w:uiPriority w:val="99"/>
    <w:unhideWhenUsed/>
    <w:rsid w:val="00F044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3032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032D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32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F0EA6"/>
    <w:rPr>
      <w:rFonts w:ascii="Arial" w:eastAsiaTheme="minorEastAsia" w:hAnsi="Arial" w:cs="Times New Roman (Body CS)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2643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43DE"/>
    <w:rPr>
      <w:rFonts w:ascii="Arial" w:eastAsiaTheme="minorEastAsia" w:hAnsi="Arial" w:cs="Times New Roman (Body CS)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4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43DE"/>
    <w:rPr>
      <w:rFonts w:ascii="Arial" w:eastAsiaTheme="minorEastAsia" w:hAnsi="Arial" w:cs="Times New Roman (Body CS)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0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nicaltrialshub.htq.org.a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inicaltrialshub.htq.org.a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233AB7-1200-4CD0-B934-D695B122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Scheibenbogen</dc:creator>
  <cp:keywords/>
  <dc:description/>
  <cp:lastModifiedBy>Silvia Scheibenbogen</cp:lastModifiedBy>
  <cp:revision>2</cp:revision>
  <dcterms:created xsi:type="dcterms:W3CDTF">2024-09-11T03:24:00Z</dcterms:created>
  <dcterms:modified xsi:type="dcterms:W3CDTF">2024-09-11T03:24:00Z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2023-04-04T07:09:22Z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59062fc9-bf20-4d68-87e0-88d6fe208f40</vt:lpwstr>
  </property>
  <property fmtid="{D5CDD505-2E9C-101B-9397-08002B2CF9AE}" pid="8" name="MSIP_Label_0f488380-630a-4f55-a077-a19445e3f360_ContentBits">
    <vt:lpwstr>0</vt:lpwstr>
  </property>
</Properties>
</file>